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88D2F" w14:textId="77777777" w:rsidR="001B008C" w:rsidRDefault="001B008C"/>
    <w:p w14:paraId="259CFB73" w14:textId="77777777" w:rsidR="0061314E" w:rsidRPr="00E1480E" w:rsidRDefault="0061314E" w:rsidP="0061314E">
      <w:pPr>
        <w:jc w:val="center"/>
        <w:rPr>
          <w:rFonts w:cs="Arial"/>
        </w:rPr>
      </w:pPr>
    </w:p>
    <w:p w14:paraId="1267272C" w14:textId="77777777" w:rsidR="0061314E" w:rsidRDefault="0061314E" w:rsidP="0061314E">
      <w:pPr>
        <w:jc w:val="center"/>
        <w:rPr>
          <w:rFonts w:cs="Arial"/>
        </w:rPr>
      </w:pPr>
    </w:p>
    <w:p w14:paraId="5E18049A" w14:textId="77777777" w:rsidR="00AA2A4B" w:rsidRDefault="00AA2A4B" w:rsidP="0061314E">
      <w:pPr>
        <w:jc w:val="center"/>
        <w:rPr>
          <w:rFonts w:cs="Arial"/>
        </w:rPr>
      </w:pPr>
    </w:p>
    <w:p w14:paraId="66C49034" w14:textId="77777777" w:rsidR="00AA2A4B" w:rsidRDefault="00AA2A4B" w:rsidP="0061314E">
      <w:pPr>
        <w:jc w:val="center"/>
        <w:rPr>
          <w:rFonts w:cs="Arial"/>
        </w:rPr>
      </w:pPr>
    </w:p>
    <w:p w14:paraId="437F9AC2" w14:textId="77777777" w:rsidR="00AA2A4B" w:rsidRPr="00E1480E" w:rsidRDefault="00AA2A4B" w:rsidP="0061314E">
      <w:pPr>
        <w:jc w:val="center"/>
        <w:rPr>
          <w:rFonts w:cs="Arial"/>
        </w:rPr>
      </w:pPr>
    </w:p>
    <w:p w14:paraId="1A5685E6" w14:textId="6920F19D" w:rsidR="0061314E" w:rsidRPr="00E1480E" w:rsidRDefault="0061314E" w:rsidP="0061314E">
      <w:pPr>
        <w:jc w:val="center"/>
        <w:rPr>
          <w:rFonts w:cs="Arial"/>
        </w:rPr>
      </w:pPr>
      <w:r w:rsidRPr="00E1480E">
        <w:rPr>
          <w:rFonts w:cs="Arial"/>
          <w:noProof/>
        </w:rPr>
        <w:drawing>
          <wp:inline distT="0" distB="0" distL="0" distR="0" wp14:anchorId="2C0092F8" wp14:editId="2D13119B">
            <wp:extent cx="3523615" cy="809625"/>
            <wp:effectExtent l="0" t="0" r="63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3615" cy="809625"/>
                    </a:xfrm>
                    <a:prstGeom prst="rect">
                      <a:avLst/>
                    </a:prstGeom>
                    <a:noFill/>
                  </pic:spPr>
                </pic:pic>
              </a:graphicData>
            </a:graphic>
          </wp:inline>
        </w:drawing>
      </w:r>
    </w:p>
    <w:p w14:paraId="045B83E7" w14:textId="77777777" w:rsidR="0061314E" w:rsidRDefault="0061314E" w:rsidP="0061314E">
      <w:pPr>
        <w:jc w:val="center"/>
        <w:rPr>
          <w:rFonts w:cs="Arial"/>
        </w:rPr>
      </w:pPr>
    </w:p>
    <w:p w14:paraId="22D60B31" w14:textId="18EBEC5B" w:rsidR="004C0B00" w:rsidRDefault="004C0B00" w:rsidP="0061314E">
      <w:pPr>
        <w:jc w:val="center"/>
        <w:rPr>
          <w:rFonts w:cs="Arial"/>
        </w:rPr>
      </w:pPr>
    </w:p>
    <w:p w14:paraId="051CFEB2" w14:textId="77777777" w:rsidR="004C0B00" w:rsidRPr="00E1480E" w:rsidRDefault="004C0B00" w:rsidP="0061314E">
      <w:pPr>
        <w:jc w:val="center"/>
        <w:rPr>
          <w:rFonts w:cs="Arial"/>
        </w:rPr>
      </w:pPr>
    </w:p>
    <w:p w14:paraId="391445AD" w14:textId="652CF699" w:rsidR="0061314E" w:rsidRPr="00E1480E" w:rsidRDefault="009178CF" w:rsidP="009178CF">
      <w:pPr>
        <w:jc w:val="center"/>
        <w:rPr>
          <w:rFonts w:cs="Arial"/>
          <w:b/>
          <w:sz w:val="52"/>
          <w:szCs w:val="52"/>
        </w:rPr>
      </w:pPr>
      <w:r>
        <w:rPr>
          <w:rFonts w:cs="Arial"/>
          <w:b/>
          <w:sz w:val="52"/>
          <w:szCs w:val="52"/>
        </w:rPr>
        <w:t>SEWP VI Ordering Guide</w:t>
      </w:r>
    </w:p>
    <w:p w14:paraId="5F63301E" w14:textId="77777777" w:rsidR="0061314E" w:rsidRDefault="0061314E" w:rsidP="0061314E">
      <w:pPr>
        <w:jc w:val="center"/>
        <w:rPr>
          <w:rFonts w:cs="Arial"/>
          <w:b/>
          <w:sz w:val="36"/>
          <w:szCs w:val="36"/>
        </w:rPr>
      </w:pPr>
    </w:p>
    <w:p w14:paraId="6144B028" w14:textId="67A19C06" w:rsidR="004C0B00" w:rsidRDefault="00401656" w:rsidP="0061314E">
      <w:pPr>
        <w:jc w:val="center"/>
        <w:rPr>
          <w:rFonts w:cs="Arial"/>
          <w:b/>
          <w:sz w:val="36"/>
          <w:szCs w:val="36"/>
        </w:rPr>
      </w:pPr>
      <w:r>
        <w:rPr>
          <w:rFonts w:cs="Arial"/>
          <w:b/>
          <w:sz w:val="36"/>
          <w:szCs w:val="36"/>
        </w:rPr>
        <w:t>01 November 2026</w:t>
      </w:r>
    </w:p>
    <w:p w14:paraId="51567779" w14:textId="5A9964AF" w:rsidR="004C0B00" w:rsidRPr="00E1480E" w:rsidRDefault="004C0B00" w:rsidP="0061314E">
      <w:pPr>
        <w:jc w:val="center"/>
        <w:rPr>
          <w:rFonts w:cs="Arial"/>
          <w:b/>
          <w:sz w:val="36"/>
          <w:szCs w:val="36"/>
        </w:rPr>
      </w:pPr>
    </w:p>
    <w:p w14:paraId="7B39D2B3" w14:textId="4D9E7C0A" w:rsidR="0061314E" w:rsidRPr="00E1480E" w:rsidRDefault="0061314E" w:rsidP="0061314E">
      <w:pPr>
        <w:jc w:val="center"/>
        <w:rPr>
          <w:rFonts w:cs="Arial"/>
          <w:b/>
          <w:sz w:val="36"/>
          <w:szCs w:val="36"/>
        </w:rPr>
      </w:pPr>
    </w:p>
    <w:p w14:paraId="49E9601C" w14:textId="31DCD961" w:rsidR="0061314E" w:rsidRPr="0061314E" w:rsidRDefault="0061314E" w:rsidP="0061314E">
      <w:pPr>
        <w:jc w:val="center"/>
        <w:rPr>
          <w:rFonts w:ascii="Times New Roman" w:hAnsi="Times New Roman" w:cs="Times New Roman"/>
          <w:b/>
          <w:sz w:val="36"/>
          <w:szCs w:val="36"/>
        </w:rPr>
      </w:pPr>
    </w:p>
    <w:p w14:paraId="1918DEAD" w14:textId="77777777" w:rsidR="0061314E" w:rsidRDefault="0061314E">
      <w:pPr>
        <w:sectPr w:rsidR="0061314E" w:rsidSect="0061314E">
          <w:headerReference w:type="default" r:id="rId12"/>
          <w:footerReference w:type="default" r:id="rId13"/>
          <w:pgSz w:w="12240" w:h="15840" w:code="1"/>
          <w:pgMar w:top="1440" w:right="1440" w:bottom="1440" w:left="1440" w:header="216" w:footer="216" w:gutter="0"/>
          <w:cols w:space="720"/>
          <w:docGrid w:linePitch="360"/>
        </w:sectPr>
      </w:pPr>
    </w:p>
    <w:p w14:paraId="4A8BD4E9" w14:textId="3ABC1C5F" w:rsidR="004C0B00" w:rsidRPr="00AA2A4B" w:rsidRDefault="00AE749D" w:rsidP="00903013">
      <w:pPr>
        <w:pStyle w:val="AARuninPara"/>
        <w:spacing w:after="40"/>
        <w:rPr>
          <w:b/>
          <w:bCs/>
          <w:w w:val="105"/>
        </w:rPr>
      </w:pPr>
      <w:r w:rsidRPr="00AA2A4B">
        <w:rPr>
          <w:b/>
          <w:bCs/>
          <w:color w:val="0070C0"/>
          <w:w w:val="105"/>
        </w:rPr>
        <w:lastRenderedPageBreak/>
        <w:t>S</w:t>
      </w:r>
      <w:r w:rsidR="004C0B00" w:rsidRPr="00AA2A4B">
        <w:rPr>
          <w:b/>
          <w:bCs/>
          <w:color w:val="0070C0"/>
          <w:w w:val="105"/>
        </w:rPr>
        <w:t>EWP</w:t>
      </w:r>
      <w:r w:rsidR="004C0B00" w:rsidRPr="00AA2A4B">
        <w:rPr>
          <w:b/>
          <w:bCs/>
          <w:color w:val="0070C0"/>
          <w:spacing w:val="9"/>
          <w:w w:val="105"/>
        </w:rPr>
        <w:t xml:space="preserve"> </w:t>
      </w:r>
      <w:r w:rsidR="004C0B00" w:rsidRPr="00AA2A4B">
        <w:rPr>
          <w:b/>
          <w:bCs/>
          <w:color w:val="0070C0"/>
          <w:w w:val="105"/>
        </w:rPr>
        <w:t>OVERVIEW</w:t>
      </w:r>
    </w:p>
    <w:p w14:paraId="00D97A7E" w14:textId="614B5288" w:rsidR="004C0B00" w:rsidRPr="009F2F6A" w:rsidRDefault="004C0B00" w:rsidP="009F2F6A">
      <w:pPr>
        <w:pStyle w:val="AARuninPara"/>
      </w:pPr>
      <w:r w:rsidRPr="009F2F6A">
        <w:t xml:space="preserve">NASA SEWP VI – The NASA SEWP (Solutions for Enterprise-Wide Procurement), pronounced "soup", provides the latest Information Technology, Communication, and Audio-Visual (ITC/AV) solutions and services for all Federal Agencies and their approved contractors. Created in 1993, SEWP I was the first Government-Wide Acquisition Contract (GWAC) in the federal acquisition space. Originally, the contract vehicle provided only technology products for NASA and all other agencies. SEWP has continually evolved over the past 30 years, expanding its scope to meet </w:t>
      </w:r>
      <w:r w:rsidR="00D42653" w:rsidRPr="009F2F6A">
        <w:t>its customers' requests</w:t>
      </w:r>
      <w:r w:rsidRPr="009F2F6A">
        <w:t>. The SEWP vehicle represents acquisition innovation within the Federal Government. The program is self-funded through usage fees (0.34%) and provides all Federal agencies with acquisition support - more than 50,000 orders a year.</w:t>
      </w:r>
    </w:p>
    <w:p w14:paraId="323CDE42" w14:textId="1B27642C" w:rsidR="004C0B00" w:rsidRPr="00AA2A4B" w:rsidRDefault="004C0B00" w:rsidP="00903013">
      <w:pPr>
        <w:pStyle w:val="AARuninPara"/>
        <w:spacing w:after="40"/>
        <w:rPr>
          <w:b/>
          <w:bCs/>
          <w:color w:val="0070C0"/>
        </w:rPr>
      </w:pPr>
      <w:r w:rsidRPr="00AA2A4B">
        <w:rPr>
          <w:b/>
          <w:bCs/>
          <w:color w:val="0070C0"/>
          <w:w w:val="105"/>
        </w:rPr>
        <w:t>FAIR</w:t>
      </w:r>
      <w:r w:rsidRPr="00AA2A4B">
        <w:rPr>
          <w:b/>
          <w:bCs/>
          <w:color w:val="0070C0"/>
          <w:spacing w:val="-11"/>
          <w:w w:val="105"/>
        </w:rPr>
        <w:t xml:space="preserve"> </w:t>
      </w:r>
      <w:r w:rsidR="00D42653" w:rsidRPr="00AA2A4B">
        <w:rPr>
          <w:b/>
          <w:bCs/>
          <w:color w:val="0070C0"/>
          <w:w w:val="105"/>
        </w:rPr>
        <w:t>OPPORTUNITY</w:t>
      </w:r>
    </w:p>
    <w:p w14:paraId="75BB63B3" w14:textId="634EAE59" w:rsidR="004C0B00" w:rsidRPr="009F2F6A" w:rsidRDefault="004C0B00" w:rsidP="009F2F6A">
      <w:pPr>
        <w:pStyle w:val="AARuninPara"/>
      </w:pPr>
      <w:r w:rsidRPr="009F2F6A">
        <w:t>FAR 16.505(b) (1) provides that each contractor shall be given fair opportunity to be considered for each order exceeding</w:t>
      </w:r>
      <w:r w:rsidR="00AE749D" w:rsidRPr="009F2F6A">
        <w:t xml:space="preserve"> </w:t>
      </w:r>
      <w:r w:rsidRPr="009F2F6A">
        <w:t xml:space="preserve">$10,000 and issued under multiple award contracts. The FAR states that the method </w:t>
      </w:r>
      <w:r w:rsidR="001D1266" w:rsidRPr="009F2F6A">
        <w:t xml:space="preserve">for obtaining fair opportunity is at the </w:t>
      </w:r>
      <w:r w:rsidR="00DA5F62" w:rsidRPr="009F2F6A">
        <w:t xml:space="preserve">Contracting Officer's (CO) discretion </w:t>
      </w:r>
      <w:r w:rsidR="001D1266" w:rsidRPr="009F2F6A">
        <w:t xml:space="preserve">and that the CO must document the rationale for the </w:t>
      </w:r>
      <w:r w:rsidRPr="009F2F6A">
        <w:t xml:space="preserve">placement and price of each order. Using SEWP online Quote Request Tool is the recommended method </w:t>
      </w:r>
      <w:r w:rsidR="00DA5F62" w:rsidRPr="009F2F6A">
        <w:t>for supporting this activity and augmenting</w:t>
      </w:r>
      <w:r w:rsidRPr="009F2F6A">
        <w:t xml:space="preserve"> the required decision documentation. The SEWP Quote Request Tool (QRT) will automatically include the Contract Holders within a selected Group or based on a suggested source.</w:t>
      </w:r>
    </w:p>
    <w:p w14:paraId="30ECD3D2" w14:textId="6A553E94" w:rsidR="004C0B00" w:rsidRPr="00234732" w:rsidRDefault="00437B02" w:rsidP="00903013">
      <w:pPr>
        <w:pStyle w:val="AARuninPara"/>
        <w:spacing w:after="40"/>
        <w:rPr>
          <w:b/>
          <w:bCs/>
          <w:color w:val="0070C0"/>
          <w14:props3d w14:extrusionH="57150" w14:contourW="0" w14:prstMaterial="warmMatte">
            <w14:bevelT w14:w="69850" w14:h="38100" w14:prst="cross"/>
          </w14:props3d>
        </w:rPr>
      </w:pPr>
      <w:r w:rsidRPr="00AA2A4B">
        <w:rPr>
          <w:b/>
          <w:bCs/>
          <w:noProof/>
          <w:color w:val="0070C0"/>
        </w:rPr>
        <mc:AlternateContent>
          <mc:Choice Requires="wps">
            <w:drawing>
              <wp:anchor distT="0" distB="0" distL="45720" distR="0" simplePos="0" relativeHeight="251664384" behindDoc="0" locked="0" layoutInCell="1" allowOverlap="1" wp14:anchorId="4FF87A09" wp14:editId="617FCFE1">
                <wp:simplePos x="0" y="0"/>
                <wp:positionH relativeFrom="margin">
                  <wp:posOffset>3467735</wp:posOffset>
                </wp:positionH>
                <wp:positionV relativeFrom="margin">
                  <wp:posOffset>3705860</wp:posOffset>
                </wp:positionV>
                <wp:extent cx="2421890" cy="4631690"/>
                <wp:effectExtent l="38100" t="38100" r="54610" b="546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890" cy="4631690"/>
                        </a:xfrm>
                        <a:prstGeom prst="rect">
                          <a:avLst/>
                        </a:prstGeom>
                        <a:solidFill>
                          <a:schemeClr val="accent5">
                            <a:lumMod val="20000"/>
                            <a:lumOff val="80000"/>
                          </a:schemeClr>
                        </a:solidFill>
                        <a:ln w="9525">
                          <a:noFill/>
                          <a:miter lim="800000"/>
                          <a:headEnd/>
                          <a:tailEnd/>
                        </a:ln>
                        <a:scene3d>
                          <a:camera prst="orthographicFront"/>
                          <a:lightRig rig="threePt" dir="t"/>
                        </a:scene3d>
                        <a:sp3d>
                          <a:bevelT w="152400" h="50800" prst="softRound"/>
                          <a:bevelB/>
                        </a:sp3d>
                      </wps:spPr>
                      <wps:txbx>
                        <w:txbxContent>
                          <w:p w14:paraId="39771FA1" w14:textId="5934BBFD" w:rsidR="008571D6" w:rsidRPr="00234732" w:rsidRDefault="00A27D4B" w:rsidP="00EE4027">
                            <w:pPr>
                              <w:pStyle w:val="AARuninPara"/>
                              <w:spacing w:before="120" w:after="0"/>
                              <w:jc w:val="center"/>
                              <w:rPr>
                                <w:b/>
                                <w:bCs/>
                                <w:color w:val="0070C0"/>
                                <w:sz w:val="28"/>
                                <w:szCs w:val="28"/>
                                <w14:glow w14:rad="12700">
                                  <w14:srgbClr w14:val="000000"/>
                                </w14:glow>
                                <w14:props3d w14:extrusionH="57150" w14:contourW="0" w14:prstMaterial="warmMatte">
                                  <w14:bevelT w14:w="38100" w14:h="38100" w14:prst="circle"/>
                                </w14:props3d>
                              </w:rPr>
                            </w:pPr>
                            <w:r w:rsidRPr="00234732">
                              <w:rPr>
                                <w:b/>
                                <w:bCs/>
                                <w:color w:val="0070C0"/>
                                <w:sz w:val="28"/>
                                <w:szCs w:val="28"/>
                                <w14:glow w14:rad="12700">
                                  <w14:srgbClr w14:val="000000"/>
                                </w14:glow>
                                <w14:props3d w14:extrusionH="57150" w14:contourW="0" w14:prstMaterial="warmMatte">
                                  <w14:bevelT w14:w="38100" w14:h="38100" w14:prst="circle"/>
                                </w14:props3d>
                              </w:rPr>
                              <w:t>Data Computer Corporation of America (DCCA)</w:t>
                            </w:r>
                          </w:p>
                          <w:p w14:paraId="464A043C" w14:textId="77777777" w:rsidR="008571D6" w:rsidRPr="009F2F6A" w:rsidRDefault="008571D6" w:rsidP="009F2F6A">
                            <w:pPr>
                              <w:pStyle w:val="space"/>
                            </w:pPr>
                          </w:p>
                          <w:p w14:paraId="27BADDEB" w14:textId="79C67EED" w:rsidR="008571D6" w:rsidRPr="00903013" w:rsidRDefault="008571D6" w:rsidP="009F2F6A">
                            <w:pPr>
                              <w:pStyle w:val="AARuninPara"/>
                              <w:spacing w:after="0"/>
                              <w:jc w:val="center"/>
                              <w:rPr>
                                <w:b/>
                                <w:bCs/>
                                <w:sz w:val="26"/>
                                <w:szCs w:val="26"/>
                              </w:rPr>
                            </w:pPr>
                            <w:r w:rsidRPr="00903013">
                              <w:rPr>
                                <w:b/>
                                <w:bCs/>
                                <w:sz w:val="26"/>
                                <w:szCs w:val="26"/>
                              </w:rPr>
                              <w:t xml:space="preserve">Category </w:t>
                            </w:r>
                            <w:r w:rsidR="00A27D4B" w:rsidRPr="00903013">
                              <w:rPr>
                                <w:b/>
                                <w:bCs/>
                                <w:sz w:val="26"/>
                                <w:szCs w:val="26"/>
                              </w:rPr>
                              <w:t>B</w:t>
                            </w:r>
                            <w:r w:rsidRPr="00903013">
                              <w:rPr>
                                <w:b/>
                                <w:bCs/>
                                <w:sz w:val="26"/>
                                <w:szCs w:val="26"/>
                              </w:rPr>
                              <w:t xml:space="preserve"> Contract</w:t>
                            </w:r>
                            <w:r w:rsidR="00AA2A4B" w:rsidRPr="00903013">
                              <w:rPr>
                                <w:b/>
                                <w:bCs/>
                                <w:sz w:val="26"/>
                                <w:szCs w:val="26"/>
                              </w:rPr>
                              <w:br/>
                            </w:r>
                            <w:r w:rsidR="00695ADA" w:rsidRPr="00903013">
                              <w:rPr>
                                <w:b/>
                                <w:bCs/>
                                <w:sz w:val="26"/>
                                <w:szCs w:val="26"/>
                              </w:rPr>
                              <w:t>80TECH26D1538</w:t>
                            </w:r>
                          </w:p>
                          <w:p w14:paraId="03B5DF5F" w14:textId="77777777" w:rsidR="008571D6" w:rsidRPr="009F2F6A" w:rsidRDefault="008571D6" w:rsidP="009F2F6A">
                            <w:pPr>
                              <w:pStyle w:val="space"/>
                            </w:pPr>
                          </w:p>
                          <w:p w14:paraId="46E05989" w14:textId="77777777" w:rsidR="008571D6" w:rsidRPr="008571D6" w:rsidRDefault="008571D6" w:rsidP="009F2F6A">
                            <w:pPr>
                              <w:pStyle w:val="AARuninPara"/>
                              <w:spacing w:after="0"/>
                              <w:jc w:val="center"/>
                            </w:pPr>
                            <w:r w:rsidRPr="008571D6">
                              <w:t>PoP: November 2026 - 2036</w:t>
                            </w:r>
                          </w:p>
                          <w:p w14:paraId="27D7BC74" w14:textId="77777777" w:rsidR="008571D6" w:rsidRPr="009F2F6A" w:rsidRDefault="008571D6" w:rsidP="009F2F6A">
                            <w:pPr>
                              <w:pStyle w:val="space"/>
                            </w:pPr>
                          </w:p>
                          <w:p w14:paraId="1A658642" w14:textId="40BAEE10" w:rsidR="008571D6" w:rsidRPr="008571D6" w:rsidRDefault="008571D6" w:rsidP="009F2F6A">
                            <w:pPr>
                              <w:pStyle w:val="AARuninPara"/>
                              <w:spacing w:after="0"/>
                              <w:jc w:val="center"/>
                            </w:pPr>
                            <w:r w:rsidRPr="008571D6">
                              <w:rPr>
                                <w:b/>
                                <w:bCs/>
                              </w:rPr>
                              <w:t>Main Office Address:</w:t>
                            </w:r>
                            <w:r w:rsidRPr="008571D6">
                              <w:t xml:space="preserve"> </w:t>
                            </w:r>
                            <w:r>
                              <w:br/>
                            </w:r>
                            <w:r w:rsidR="00695ADA">
                              <w:t>D</w:t>
                            </w:r>
                            <w:r w:rsidR="001B3E5A">
                              <w:t xml:space="preserve">CCA </w:t>
                            </w:r>
                            <w:r w:rsidR="00AA2A4B">
                              <w:br/>
                            </w:r>
                            <w:r w:rsidR="001B3E5A">
                              <w:t>5310 Dorsey Hall Drive</w:t>
                            </w:r>
                            <w:r w:rsidR="009F2F6A">
                              <w:br/>
                            </w:r>
                            <w:r w:rsidR="0032196B">
                              <w:t>Ellicott City, MD 20142</w:t>
                            </w:r>
                            <w:r w:rsidRPr="008571D6">
                              <w:t xml:space="preserve"> </w:t>
                            </w:r>
                            <w:r>
                              <w:br/>
                            </w:r>
                            <w:r w:rsidRPr="008571D6">
                              <w:t xml:space="preserve">Phone: </w:t>
                            </w:r>
                            <w:r w:rsidR="00F4319B">
                              <w:t>410-</w:t>
                            </w:r>
                            <w:r w:rsidR="00BC5ABC">
                              <w:t>992-3760</w:t>
                            </w:r>
                            <w:r>
                              <w:br/>
                            </w:r>
                            <w:r w:rsidRPr="008571D6">
                              <w:t xml:space="preserve">Fax: </w:t>
                            </w:r>
                            <w:r w:rsidR="00BF1902">
                              <w:t>410-</w:t>
                            </w:r>
                            <w:r w:rsidR="00A01FB8">
                              <w:t>992-3772</w:t>
                            </w:r>
                          </w:p>
                          <w:p w14:paraId="43DC5CD4" w14:textId="77777777" w:rsidR="008571D6" w:rsidRPr="009F2F6A" w:rsidRDefault="008571D6" w:rsidP="009F2F6A">
                            <w:pPr>
                              <w:pStyle w:val="space"/>
                            </w:pPr>
                          </w:p>
                          <w:p w14:paraId="77E21C76" w14:textId="77777777" w:rsidR="008571D6" w:rsidRPr="00903013" w:rsidRDefault="008571D6" w:rsidP="009F2F6A">
                            <w:pPr>
                              <w:pStyle w:val="AARuninPara"/>
                              <w:spacing w:after="0"/>
                              <w:jc w:val="center"/>
                              <w:rPr>
                                <w:b/>
                                <w:bCs/>
                                <w:sz w:val="26"/>
                                <w:szCs w:val="26"/>
                              </w:rPr>
                            </w:pPr>
                            <w:r w:rsidRPr="00903013">
                              <w:rPr>
                                <w:b/>
                                <w:bCs/>
                                <w:sz w:val="26"/>
                                <w:szCs w:val="26"/>
                              </w:rPr>
                              <w:t>SEWP VI Program Support</w:t>
                            </w:r>
                          </w:p>
                          <w:p w14:paraId="3D24B1D8" w14:textId="77777777" w:rsidR="008571D6" w:rsidRPr="009F2F6A" w:rsidRDefault="008571D6" w:rsidP="009F2F6A">
                            <w:pPr>
                              <w:pStyle w:val="space"/>
                            </w:pPr>
                          </w:p>
                          <w:p w14:paraId="386AC6D7" w14:textId="27915A48" w:rsidR="008571D6" w:rsidRPr="008571D6" w:rsidRDefault="008571D6" w:rsidP="009F2F6A">
                            <w:pPr>
                              <w:pStyle w:val="AARuninPara"/>
                              <w:spacing w:after="0"/>
                              <w:jc w:val="center"/>
                              <w:rPr>
                                <w:b/>
                                <w:bCs/>
                              </w:rPr>
                            </w:pPr>
                            <w:r w:rsidRPr="008571D6">
                              <w:rPr>
                                <w:b/>
                                <w:bCs/>
                              </w:rPr>
                              <w:t xml:space="preserve">Order Issues and </w:t>
                            </w:r>
                            <w:r w:rsidR="00903013">
                              <w:rPr>
                                <w:b/>
                                <w:bCs/>
                              </w:rPr>
                              <w:br/>
                            </w:r>
                            <w:r w:rsidRPr="008571D6">
                              <w:rPr>
                                <w:b/>
                                <w:bCs/>
                              </w:rPr>
                              <w:t>Post-Delivery Contacts</w:t>
                            </w:r>
                          </w:p>
                          <w:p w14:paraId="03A40967" w14:textId="1BFCE909" w:rsidR="008571D6" w:rsidRPr="008571D6" w:rsidRDefault="00A01FB8" w:rsidP="009F2F6A">
                            <w:pPr>
                              <w:pStyle w:val="AARuninPara"/>
                              <w:spacing w:after="0"/>
                              <w:jc w:val="center"/>
                            </w:pPr>
                            <w:r>
                              <w:t>Matthew Johnson</w:t>
                            </w:r>
                            <w:r w:rsidR="008571D6" w:rsidRPr="008571D6">
                              <w:t xml:space="preserve"> </w:t>
                            </w:r>
                            <w:r w:rsidR="008571D6">
                              <w:br/>
                            </w:r>
                            <w:r w:rsidR="008571D6" w:rsidRPr="008571D6">
                              <w:t>SEWP Program Manager</w:t>
                            </w:r>
                            <w:r w:rsidR="00AE749D">
                              <w:br/>
                            </w:r>
                            <w:hyperlink r:id="rId14" w:history="1">
                              <w:r w:rsidR="004F7200" w:rsidRPr="00046634">
                                <w:rPr>
                                  <w:rStyle w:val="Hyperlink"/>
                                </w:rPr>
                                <w:t>mjohnson@dcca.com</w:t>
                              </w:r>
                            </w:hyperlink>
                            <w:r w:rsidR="00AE749D">
                              <w:rPr>
                                <w:rStyle w:val="Hyperlink"/>
                                <w:color w:val="auto"/>
                                <w:u w:val="none"/>
                              </w:rPr>
                              <w:br/>
                            </w:r>
                            <w:r w:rsidR="00BE288D">
                              <w:t>571-733-0288</w:t>
                            </w:r>
                          </w:p>
                          <w:p w14:paraId="47096618" w14:textId="77777777" w:rsidR="008571D6" w:rsidRPr="009F2F6A" w:rsidRDefault="008571D6" w:rsidP="009F2F6A">
                            <w:pPr>
                              <w:pStyle w:val="space"/>
                            </w:pPr>
                          </w:p>
                          <w:p w14:paraId="089B1C94" w14:textId="42D800E0" w:rsidR="008571D6" w:rsidRPr="008571D6" w:rsidRDefault="00D762ED" w:rsidP="009F2F6A">
                            <w:pPr>
                              <w:pStyle w:val="AARuninPara"/>
                              <w:spacing w:after="0"/>
                              <w:jc w:val="center"/>
                            </w:pPr>
                            <w:r>
                              <w:t>Johanna Purvis</w:t>
                            </w:r>
                            <w:r w:rsidR="00AE749D">
                              <w:br/>
                            </w:r>
                            <w:r w:rsidR="008571D6" w:rsidRPr="008571D6">
                              <w:t xml:space="preserve">SEWP Deputy Program Manager </w:t>
                            </w:r>
                            <w:r w:rsidR="00AE749D">
                              <w:br/>
                            </w:r>
                            <w:hyperlink r:id="rId15" w:history="1">
                              <w:r w:rsidRPr="00046634">
                                <w:rPr>
                                  <w:rStyle w:val="Hyperlink"/>
                                </w:rPr>
                                <w:t>jpurvis@dcca.com</w:t>
                              </w:r>
                            </w:hyperlink>
                            <w:r w:rsidR="00AE749D">
                              <w:rPr>
                                <w:rStyle w:val="Hyperlink"/>
                                <w:color w:val="auto"/>
                                <w:u w:val="none"/>
                              </w:rPr>
                              <w:br/>
                            </w:r>
                            <w:r>
                              <w:t>540-379-1926</w:t>
                            </w:r>
                          </w:p>
                        </w:txbxContent>
                      </wps:txbx>
                      <wps:bodyPr rot="0" vert="horz" wrap="square" lIns="0" tIns="0" rIns="0" bIns="0" anchor="t" anchorCtr="0">
                        <a:noAutofit/>
                        <a:sp3d extrusionH="57150">
                          <a:bevelT w="38100" h="38100"/>
                        </a:sp3d>
                      </wps:bodyPr>
                    </wps:wsp>
                  </a:graphicData>
                </a:graphic>
                <wp14:sizeRelH relativeFrom="margin">
                  <wp14:pctWidth>0</wp14:pctWidth>
                </wp14:sizeRelH>
                <wp14:sizeRelV relativeFrom="margin">
                  <wp14:pctHeight>0</wp14:pctHeight>
                </wp14:sizeRelV>
              </wp:anchor>
            </w:drawing>
          </mc:Choice>
          <mc:Fallback>
            <w:pict>
              <v:shapetype w14:anchorId="4FF87A09" id="_x0000_t202" coordsize="21600,21600" o:spt="202" path="m,l,21600r21600,l21600,xe">
                <v:stroke joinstyle="miter"/>
                <v:path gradientshapeok="t" o:connecttype="rect"/>
              </v:shapetype>
              <v:shape id="Text Box 2" o:spid="_x0000_s1026" type="#_x0000_t202" style="position:absolute;margin-left:273.05pt;margin-top:291.8pt;width:190.7pt;height:364.7pt;z-index:251664384;visibility:visible;mso-wrap-style:square;mso-width-percent:0;mso-height-percent:0;mso-wrap-distance-left:3.6pt;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" fillcolor="#d9e2f3 [664]" stroked="f">
                <v:textbox inset="0,0,0,0">
                  <w:txbxContent>
                    <w:p w14:paraId="39771FA1" w14:textId="5934BBFD" w:rsidR="008571D6" w:rsidRPr="00234732" w:rsidRDefault="00A27D4B" w:rsidP="00EE4027">
                      <w:pPr>
                        <w:pStyle w:val="AARuninPara"/>
                        <w:spacing w:before="120" w:after="0"/>
                        <w:jc w:val="center"/>
                        <w:rPr>
                          <w:b/>
                          <w:bCs/>
                          <w:color w:val="0070C0"/>
                          <w:sz w:val="28"/>
                          <w:szCs w:val="28"/>
                          <w14:glow w14:rad="12700">
                            <w14:srgbClr w14:val="000000"/>
                          </w14:glow>
                          <w14:props3d w14:extrusionH="57150" w14:contourW="0" w14:prstMaterial="warmMatte">
                            <w14:bevelT w14:w="38100" w14:h="38100" w14:prst="circle"/>
                          </w14:props3d>
                        </w:rPr>
                      </w:pPr>
                      <w:r w:rsidRPr="00234732">
                        <w:rPr>
                          <w:b/>
                          <w:bCs/>
                          <w:color w:val="0070C0"/>
                          <w:sz w:val="28"/>
                          <w:szCs w:val="28"/>
                          <w14:glow w14:rad="12700">
                            <w14:srgbClr w14:val="000000"/>
                          </w14:glow>
                          <w14:props3d w14:extrusionH="57150" w14:contourW="0" w14:prstMaterial="warmMatte">
                            <w14:bevelT w14:w="38100" w14:h="38100" w14:prst="circle"/>
                          </w14:props3d>
                        </w:rPr>
                        <w:t>Data Computer Corporation of America (DCCA)</w:t>
                      </w:r>
                    </w:p>
                    <w:p w14:paraId="464A043C" w14:textId="77777777" w:rsidR="008571D6" w:rsidRPr="009F2F6A" w:rsidRDefault="008571D6" w:rsidP="009F2F6A">
                      <w:pPr>
                        <w:pStyle w:val="space"/>
                      </w:pPr>
                    </w:p>
                    <w:p w14:paraId="27BADDEB" w14:textId="79C67EED" w:rsidR="008571D6" w:rsidRPr="00903013" w:rsidRDefault="008571D6" w:rsidP="009F2F6A">
                      <w:pPr>
                        <w:pStyle w:val="AARuninPara"/>
                        <w:spacing w:after="0"/>
                        <w:jc w:val="center"/>
                        <w:rPr>
                          <w:b/>
                          <w:bCs/>
                          <w:sz w:val="26"/>
                          <w:szCs w:val="26"/>
                        </w:rPr>
                      </w:pPr>
                      <w:r w:rsidRPr="00903013">
                        <w:rPr>
                          <w:b/>
                          <w:bCs/>
                          <w:sz w:val="26"/>
                          <w:szCs w:val="26"/>
                        </w:rPr>
                        <w:t xml:space="preserve">Category </w:t>
                      </w:r>
                      <w:r w:rsidR="00A27D4B" w:rsidRPr="00903013">
                        <w:rPr>
                          <w:b/>
                          <w:bCs/>
                          <w:sz w:val="26"/>
                          <w:szCs w:val="26"/>
                        </w:rPr>
                        <w:t>B</w:t>
                      </w:r>
                      <w:r w:rsidRPr="00903013">
                        <w:rPr>
                          <w:b/>
                          <w:bCs/>
                          <w:sz w:val="26"/>
                          <w:szCs w:val="26"/>
                        </w:rPr>
                        <w:t xml:space="preserve"> Contract</w:t>
                      </w:r>
                      <w:r w:rsidR="00AA2A4B" w:rsidRPr="00903013">
                        <w:rPr>
                          <w:b/>
                          <w:bCs/>
                          <w:sz w:val="26"/>
                          <w:szCs w:val="26"/>
                        </w:rPr>
                        <w:br/>
                      </w:r>
                      <w:r w:rsidR="00695ADA" w:rsidRPr="00903013">
                        <w:rPr>
                          <w:b/>
                          <w:bCs/>
                          <w:sz w:val="26"/>
                          <w:szCs w:val="26"/>
                        </w:rPr>
                        <w:t>80TECH26D1538</w:t>
                      </w:r>
                    </w:p>
                    <w:p w14:paraId="03B5DF5F" w14:textId="77777777" w:rsidR="008571D6" w:rsidRPr="009F2F6A" w:rsidRDefault="008571D6" w:rsidP="009F2F6A">
                      <w:pPr>
                        <w:pStyle w:val="space"/>
                      </w:pPr>
                    </w:p>
                    <w:p w14:paraId="46E05989" w14:textId="77777777" w:rsidR="008571D6" w:rsidRPr="008571D6" w:rsidRDefault="008571D6" w:rsidP="009F2F6A">
                      <w:pPr>
                        <w:pStyle w:val="AARuninPara"/>
                        <w:spacing w:after="0"/>
                        <w:jc w:val="center"/>
                      </w:pPr>
                      <w:r w:rsidRPr="008571D6">
                        <w:t>PoP: November 2026 - 2036</w:t>
                      </w:r>
                    </w:p>
                    <w:p w14:paraId="27D7BC74" w14:textId="77777777" w:rsidR="008571D6" w:rsidRPr="009F2F6A" w:rsidRDefault="008571D6" w:rsidP="009F2F6A">
                      <w:pPr>
                        <w:pStyle w:val="space"/>
                      </w:pPr>
                    </w:p>
                    <w:p w14:paraId="1A658642" w14:textId="40BAEE10" w:rsidR="008571D6" w:rsidRPr="008571D6" w:rsidRDefault="008571D6" w:rsidP="009F2F6A">
                      <w:pPr>
                        <w:pStyle w:val="AARuninPara"/>
                        <w:spacing w:after="0"/>
                        <w:jc w:val="center"/>
                      </w:pPr>
                      <w:r w:rsidRPr="008571D6">
                        <w:rPr>
                          <w:b/>
                          <w:bCs/>
                        </w:rPr>
                        <w:t>Main Office Address:</w:t>
                      </w:r>
                      <w:r w:rsidRPr="008571D6">
                        <w:t xml:space="preserve"> </w:t>
                      </w:r>
                      <w:r>
                        <w:br/>
                      </w:r>
                      <w:r w:rsidR="00695ADA">
                        <w:t>D</w:t>
                      </w:r>
                      <w:r w:rsidR="001B3E5A">
                        <w:t xml:space="preserve">CCA </w:t>
                      </w:r>
                      <w:r w:rsidR="00AA2A4B">
                        <w:br/>
                      </w:r>
                      <w:r w:rsidR="001B3E5A">
                        <w:t>5310 Dorsey Hall Drive</w:t>
                      </w:r>
                      <w:r w:rsidR="009F2F6A">
                        <w:br/>
                      </w:r>
                      <w:r w:rsidR="0032196B">
                        <w:t>Ellicott City, MD 20142</w:t>
                      </w:r>
                      <w:r w:rsidRPr="008571D6">
                        <w:t xml:space="preserve"> </w:t>
                      </w:r>
                      <w:r>
                        <w:br/>
                      </w:r>
                      <w:r w:rsidRPr="008571D6">
                        <w:t xml:space="preserve">Phone: </w:t>
                      </w:r>
                      <w:r w:rsidR="00F4319B">
                        <w:t>410-</w:t>
                      </w:r>
                      <w:r w:rsidR="00BC5ABC">
                        <w:t>992-3760</w:t>
                      </w:r>
                      <w:r>
                        <w:br/>
                      </w:r>
                      <w:r w:rsidRPr="008571D6">
                        <w:t xml:space="preserve">Fax: </w:t>
                      </w:r>
                      <w:r w:rsidR="00BF1902">
                        <w:t>410-</w:t>
                      </w:r>
                      <w:r w:rsidR="00A01FB8">
                        <w:t>992-3772</w:t>
                      </w:r>
                    </w:p>
                    <w:p w14:paraId="43DC5CD4" w14:textId="77777777" w:rsidR="008571D6" w:rsidRPr="009F2F6A" w:rsidRDefault="008571D6" w:rsidP="009F2F6A">
                      <w:pPr>
                        <w:pStyle w:val="space"/>
                      </w:pPr>
                    </w:p>
                    <w:p w14:paraId="77E21C76" w14:textId="77777777" w:rsidR="008571D6" w:rsidRPr="00903013" w:rsidRDefault="008571D6" w:rsidP="009F2F6A">
                      <w:pPr>
                        <w:pStyle w:val="AARuninPara"/>
                        <w:spacing w:after="0"/>
                        <w:jc w:val="center"/>
                        <w:rPr>
                          <w:b/>
                          <w:bCs/>
                          <w:sz w:val="26"/>
                          <w:szCs w:val="26"/>
                        </w:rPr>
                      </w:pPr>
                      <w:r w:rsidRPr="00903013">
                        <w:rPr>
                          <w:b/>
                          <w:bCs/>
                          <w:sz w:val="26"/>
                          <w:szCs w:val="26"/>
                        </w:rPr>
                        <w:t>SEWP VI Program Support</w:t>
                      </w:r>
                    </w:p>
                    <w:p w14:paraId="3D24B1D8" w14:textId="77777777" w:rsidR="008571D6" w:rsidRPr="009F2F6A" w:rsidRDefault="008571D6" w:rsidP="009F2F6A">
                      <w:pPr>
                        <w:pStyle w:val="space"/>
                      </w:pPr>
                    </w:p>
                    <w:p w14:paraId="386AC6D7" w14:textId="27915A48" w:rsidR="008571D6" w:rsidRPr="008571D6" w:rsidRDefault="008571D6" w:rsidP="009F2F6A">
                      <w:pPr>
                        <w:pStyle w:val="AARuninPara"/>
                        <w:spacing w:after="0"/>
                        <w:jc w:val="center"/>
                        <w:rPr>
                          <w:b/>
                          <w:bCs/>
                        </w:rPr>
                      </w:pPr>
                      <w:r w:rsidRPr="008571D6">
                        <w:rPr>
                          <w:b/>
                          <w:bCs/>
                        </w:rPr>
                        <w:t xml:space="preserve">Order Issues and </w:t>
                      </w:r>
                      <w:r w:rsidR="00903013">
                        <w:rPr>
                          <w:b/>
                          <w:bCs/>
                        </w:rPr>
                        <w:br/>
                      </w:r>
                      <w:r w:rsidRPr="008571D6">
                        <w:rPr>
                          <w:b/>
                          <w:bCs/>
                        </w:rPr>
                        <w:t>Post-Delivery Contacts</w:t>
                      </w:r>
                    </w:p>
                    <w:p w14:paraId="03A40967" w14:textId="1BFCE909" w:rsidR="008571D6" w:rsidRPr="008571D6" w:rsidRDefault="00A01FB8" w:rsidP="009F2F6A">
                      <w:pPr>
                        <w:pStyle w:val="AARuninPara"/>
                        <w:spacing w:after="0"/>
                        <w:jc w:val="center"/>
                      </w:pPr>
                      <w:r>
                        <w:t>Matthew Johnson</w:t>
                      </w:r>
                      <w:r w:rsidR="008571D6" w:rsidRPr="008571D6">
                        <w:t xml:space="preserve"> </w:t>
                      </w:r>
                      <w:r w:rsidR="008571D6">
                        <w:br/>
                      </w:r>
                      <w:r w:rsidR="008571D6" w:rsidRPr="008571D6">
                        <w:t>SEWP Program Manager</w:t>
                      </w:r>
                      <w:r w:rsidR="00AE749D">
                        <w:br/>
                      </w:r>
                      <w:hyperlink r:id="rId16" w:history="1">
                        <w:r w:rsidR="004F7200" w:rsidRPr="00046634">
                          <w:rPr>
                            <w:rStyle w:val="Hyperlink"/>
                          </w:rPr>
                          <w:t>mjohnson@dcca.com</w:t>
                        </w:r>
                      </w:hyperlink>
                      <w:r w:rsidR="00AE749D">
                        <w:rPr>
                          <w:rStyle w:val="Hyperlink"/>
                          <w:color w:val="auto"/>
                          <w:u w:val="none"/>
                        </w:rPr>
                        <w:br/>
                      </w:r>
                      <w:r w:rsidR="00BE288D">
                        <w:t>571-733-0288</w:t>
                      </w:r>
                    </w:p>
                    <w:p w14:paraId="47096618" w14:textId="77777777" w:rsidR="008571D6" w:rsidRPr="009F2F6A" w:rsidRDefault="008571D6" w:rsidP="009F2F6A">
                      <w:pPr>
                        <w:pStyle w:val="space"/>
                      </w:pPr>
                    </w:p>
                    <w:p w14:paraId="089B1C94" w14:textId="42D800E0" w:rsidR="008571D6" w:rsidRPr="008571D6" w:rsidRDefault="00D762ED" w:rsidP="009F2F6A">
                      <w:pPr>
                        <w:pStyle w:val="AARuninPara"/>
                        <w:spacing w:after="0"/>
                        <w:jc w:val="center"/>
                      </w:pPr>
                      <w:r>
                        <w:t>Johanna Purvis</w:t>
                      </w:r>
                      <w:r w:rsidR="00AE749D">
                        <w:br/>
                      </w:r>
                      <w:r w:rsidR="008571D6" w:rsidRPr="008571D6">
                        <w:t xml:space="preserve">SEWP Deputy Program Manager </w:t>
                      </w:r>
                      <w:r w:rsidR="00AE749D">
                        <w:br/>
                      </w:r>
                      <w:hyperlink r:id="rId17" w:history="1">
                        <w:r w:rsidRPr="00046634">
                          <w:rPr>
                            <w:rStyle w:val="Hyperlink"/>
                          </w:rPr>
                          <w:t>jpurvis@dcca.com</w:t>
                        </w:r>
                      </w:hyperlink>
                      <w:r w:rsidR="00AE749D">
                        <w:rPr>
                          <w:rStyle w:val="Hyperlink"/>
                          <w:color w:val="auto"/>
                          <w:u w:val="none"/>
                        </w:rPr>
                        <w:br/>
                      </w:r>
                      <w:r>
                        <w:t>540-379-1926</w:t>
                      </w:r>
                    </w:p>
                  </w:txbxContent>
                </v:textbox>
                <w10:wrap type="square" anchorx="margin" anchory="margin"/>
              </v:shape>
            </w:pict>
          </mc:Fallback>
        </mc:AlternateContent>
      </w:r>
      <w:r w:rsidR="00030FDD">
        <w:rPr>
          <w:b/>
          <w:bCs/>
          <w:color w:val="0070C0"/>
        </w:rPr>
        <w:t>ABOUT</w:t>
      </w:r>
      <w:r w:rsidR="004C0B00" w:rsidRPr="00AE749D">
        <w:rPr>
          <w:b/>
          <w:bCs/>
          <w:color w:val="0070C0"/>
          <w:spacing w:val="-10"/>
        </w:rPr>
        <w:t xml:space="preserve"> </w:t>
      </w:r>
      <w:r w:rsidR="0070298C">
        <w:rPr>
          <w:b/>
          <w:bCs/>
          <w:color w:val="0070C0"/>
        </w:rPr>
        <w:t>DCCA</w:t>
      </w:r>
    </w:p>
    <w:p w14:paraId="0886FAA1" w14:textId="2B8AD611" w:rsidR="004C0B00" w:rsidRPr="009F2F6A" w:rsidRDefault="00625063" w:rsidP="009F2F6A">
      <w:pPr>
        <w:pStyle w:val="AARuninPara"/>
      </w:pPr>
      <w:r w:rsidRPr="009F2F6A">
        <w:t>Founded in the early 1980s, Data Computer Corporation of America (DCCA) is a veteran-owned business and a trusted provider of mission-focused technology solutions for defense, intelligence, civilian, and healthcare agencies. Our comprehensive service portfolio aligns seamlessly with the technology acquisition goals of NASA SEWP VI, featuring specialized expertise in systems engineering, secure cloud migration, cybersecurity, software development, and IT service management. We maintain the highest standards of operational excellence, backed by industry-recognized credentials, including CMMI Level 5 for both Services and Development, as well as ISO 9001, 20000, and 27001 certifications. For over four decades, our continued success has been driven by a steadfast commitment to disciplined engineering practices, DevSecOps innovation, and customer-centric execution. Through the SEWP VI vehicle, DCCA is fully equipped to provide federal customers with agile, robust, and transformative IT modernization solutions that ensure mission success across complex enterprise environments.</w:t>
      </w:r>
    </w:p>
    <w:p w14:paraId="462722EF" w14:textId="77777777" w:rsidR="00632B74" w:rsidRDefault="004C0B00" w:rsidP="00CD0943">
      <w:pPr>
        <w:pStyle w:val="AARuninPara"/>
        <w:rPr>
          <w:szCs w:val="24"/>
        </w:rPr>
      </w:pPr>
      <w:r w:rsidRPr="00625063">
        <w:rPr>
          <w:w w:val="105"/>
          <w:szCs w:val="24"/>
        </w:rPr>
        <w:t>Visit</w:t>
      </w:r>
      <w:r w:rsidRPr="00625063">
        <w:rPr>
          <w:spacing w:val="-11"/>
          <w:w w:val="105"/>
          <w:szCs w:val="24"/>
        </w:rPr>
        <w:t xml:space="preserve"> </w:t>
      </w:r>
      <w:r w:rsidRPr="00625063">
        <w:rPr>
          <w:w w:val="105"/>
          <w:szCs w:val="24"/>
        </w:rPr>
        <w:t>our</w:t>
      </w:r>
      <w:r w:rsidRPr="00625063">
        <w:rPr>
          <w:spacing w:val="-10"/>
          <w:w w:val="105"/>
          <w:szCs w:val="24"/>
        </w:rPr>
        <w:t xml:space="preserve"> </w:t>
      </w:r>
      <w:r w:rsidRPr="00625063">
        <w:rPr>
          <w:w w:val="105"/>
          <w:szCs w:val="24"/>
        </w:rPr>
        <w:t>website:</w:t>
      </w:r>
      <w:r w:rsidRPr="00625063">
        <w:rPr>
          <w:spacing w:val="-12"/>
          <w:w w:val="105"/>
          <w:szCs w:val="24"/>
        </w:rPr>
        <w:t xml:space="preserve"> </w:t>
      </w:r>
      <w:hyperlink r:id="rId18">
        <w:r w:rsidRPr="000F3203">
          <w:rPr>
            <w:rStyle w:val="Hyperlink"/>
          </w:rPr>
          <w:t>https://www.</w:t>
        </w:r>
        <w:r w:rsidR="00625063" w:rsidRPr="000F3203">
          <w:rPr>
            <w:rStyle w:val="Hyperlink"/>
          </w:rPr>
          <w:t>DCCA</w:t>
        </w:r>
        <w:r w:rsidRPr="000F3203">
          <w:rPr>
            <w:rStyle w:val="Hyperlink"/>
          </w:rPr>
          <w:t>.com</w:t>
        </w:r>
      </w:hyperlink>
    </w:p>
    <w:p w14:paraId="0C177D1B" w14:textId="77777777" w:rsidR="00632B74" w:rsidRDefault="00632B74" w:rsidP="00CD0943">
      <w:pPr>
        <w:pStyle w:val="AARuninPara"/>
        <w:rPr>
          <w:szCs w:val="24"/>
        </w:rPr>
      </w:pPr>
    </w:p>
    <w:p w14:paraId="35F2CD05" w14:textId="28206A3C" w:rsidR="004C0B00" w:rsidRPr="00CD0943" w:rsidRDefault="004C0B00" w:rsidP="00CD0943">
      <w:pPr>
        <w:pStyle w:val="AARuninPara"/>
        <w:rPr>
          <w:b/>
          <w:bCs/>
          <w:color w:val="0070C0"/>
        </w:rPr>
      </w:pPr>
      <w:r w:rsidRPr="00CD0943">
        <w:rPr>
          <w:b/>
          <w:bCs/>
          <w:color w:val="0070C0"/>
          <w:w w:val="105"/>
        </w:rPr>
        <w:t>WHAT’S</w:t>
      </w:r>
      <w:r w:rsidRPr="00CD0943">
        <w:rPr>
          <w:b/>
          <w:bCs/>
          <w:color w:val="0070C0"/>
          <w:spacing w:val="-1"/>
          <w:w w:val="105"/>
        </w:rPr>
        <w:t xml:space="preserve"> </w:t>
      </w:r>
      <w:r w:rsidRPr="00CD0943">
        <w:rPr>
          <w:b/>
          <w:bCs/>
          <w:color w:val="0070C0"/>
          <w:w w:val="105"/>
        </w:rPr>
        <w:t>IN</w:t>
      </w:r>
      <w:r w:rsidRPr="00CD0943">
        <w:rPr>
          <w:b/>
          <w:bCs/>
          <w:color w:val="0070C0"/>
          <w:spacing w:val="3"/>
          <w:w w:val="105"/>
        </w:rPr>
        <w:t xml:space="preserve"> </w:t>
      </w:r>
      <w:r w:rsidRPr="00CD0943">
        <w:rPr>
          <w:b/>
          <w:bCs/>
          <w:color w:val="0070C0"/>
          <w:w w:val="105"/>
        </w:rPr>
        <w:t>SCOPE FOR</w:t>
      </w:r>
      <w:r w:rsidRPr="00CD0943">
        <w:rPr>
          <w:b/>
          <w:bCs/>
          <w:color w:val="0070C0"/>
          <w:spacing w:val="3"/>
          <w:w w:val="105"/>
        </w:rPr>
        <w:t xml:space="preserve"> </w:t>
      </w:r>
      <w:r w:rsidRPr="00CD0943">
        <w:rPr>
          <w:b/>
          <w:bCs/>
          <w:color w:val="0070C0"/>
          <w:w w:val="105"/>
        </w:rPr>
        <w:t>SEWP</w:t>
      </w:r>
      <w:r w:rsidRPr="00CD0943">
        <w:rPr>
          <w:b/>
          <w:bCs/>
          <w:color w:val="0070C0"/>
          <w:spacing w:val="3"/>
          <w:w w:val="105"/>
        </w:rPr>
        <w:t xml:space="preserve"> </w:t>
      </w:r>
      <w:r w:rsidRPr="00CD0943">
        <w:rPr>
          <w:b/>
          <w:bCs/>
          <w:color w:val="0070C0"/>
          <w:spacing w:val="-5"/>
          <w:w w:val="105"/>
        </w:rPr>
        <w:t>VI?</w:t>
      </w:r>
    </w:p>
    <w:p w14:paraId="6A9D4E93" w14:textId="1784BC72" w:rsidR="004C0B00" w:rsidRDefault="004C0B00" w:rsidP="00CD0943">
      <w:pPr>
        <w:pStyle w:val="AARuninPara"/>
      </w:pPr>
      <w:r>
        <w:rPr>
          <w:color w:val="231F20"/>
          <w:w w:val="105"/>
        </w:rPr>
        <w:t>SEWP</w:t>
      </w:r>
      <w:r>
        <w:rPr>
          <w:color w:val="231F20"/>
          <w:spacing w:val="-9"/>
          <w:w w:val="105"/>
        </w:rPr>
        <w:t xml:space="preserve"> </w:t>
      </w:r>
      <w:r>
        <w:rPr>
          <w:color w:val="231F20"/>
          <w:w w:val="105"/>
        </w:rPr>
        <w:t>is</w:t>
      </w:r>
      <w:r>
        <w:rPr>
          <w:color w:val="231F20"/>
          <w:spacing w:val="-8"/>
          <w:w w:val="105"/>
        </w:rPr>
        <w:t xml:space="preserve"> </w:t>
      </w:r>
      <w:r>
        <w:rPr>
          <w:color w:val="231F20"/>
          <w:w w:val="105"/>
        </w:rPr>
        <w:t>designed</w:t>
      </w:r>
      <w:r>
        <w:rPr>
          <w:color w:val="231F20"/>
          <w:spacing w:val="-8"/>
          <w:w w:val="105"/>
        </w:rPr>
        <w:t xml:space="preserve"> </w:t>
      </w:r>
      <w:r>
        <w:rPr>
          <w:color w:val="231F20"/>
          <w:w w:val="105"/>
        </w:rPr>
        <w:t>to</w:t>
      </w:r>
      <w:r>
        <w:rPr>
          <w:color w:val="231F20"/>
          <w:spacing w:val="-8"/>
          <w:w w:val="105"/>
        </w:rPr>
        <w:t xml:space="preserve"> </w:t>
      </w:r>
      <w:r>
        <w:rPr>
          <w:color w:val="231F20"/>
          <w:w w:val="105"/>
        </w:rPr>
        <w:t>provide</w:t>
      </w:r>
      <w:r>
        <w:rPr>
          <w:color w:val="231F20"/>
          <w:spacing w:val="-8"/>
          <w:w w:val="105"/>
        </w:rPr>
        <w:t xml:space="preserve"> </w:t>
      </w:r>
      <w:r>
        <w:rPr>
          <w:color w:val="231F20"/>
          <w:w w:val="105"/>
        </w:rPr>
        <w:t>a</w:t>
      </w:r>
      <w:r>
        <w:rPr>
          <w:color w:val="231F20"/>
          <w:spacing w:val="-8"/>
          <w:w w:val="105"/>
        </w:rPr>
        <w:t xml:space="preserve"> </w:t>
      </w:r>
      <w:r>
        <w:rPr>
          <w:color w:val="231F20"/>
          <w:w w:val="105"/>
        </w:rPr>
        <w:t>broad</w:t>
      </w:r>
      <w:r>
        <w:rPr>
          <w:color w:val="231F20"/>
          <w:spacing w:val="-8"/>
          <w:w w:val="105"/>
        </w:rPr>
        <w:t xml:space="preserve"> </w:t>
      </w:r>
      <w:r>
        <w:rPr>
          <w:color w:val="231F20"/>
          <w:w w:val="105"/>
        </w:rPr>
        <w:t>suite</w:t>
      </w:r>
      <w:r>
        <w:rPr>
          <w:color w:val="231F20"/>
          <w:spacing w:val="-8"/>
          <w:w w:val="105"/>
        </w:rPr>
        <w:t xml:space="preserve"> </w:t>
      </w:r>
      <w:r>
        <w:rPr>
          <w:color w:val="231F20"/>
          <w:w w:val="105"/>
        </w:rPr>
        <w:t>of</w:t>
      </w:r>
      <w:r>
        <w:rPr>
          <w:color w:val="231F20"/>
          <w:spacing w:val="-8"/>
          <w:w w:val="105"/>
        </w:rPr>
        <w:t xml:space="preserve"> </w:t>
      </w:r>
      <w:r>
        <w:rPr>
          <w:color w:val="231F20"/>
          <w:w w:val="105"/>
        </w:rPr>
        <w:t>Information</w:t>
      </w:r>
      <w:r>
        <w:rPr>
          <w:color w:val="231F20"/>
          <w:spacing w:val="-8"/>
          <w:w w:val="105"/>
        </w:rPr>
        <w:t xml:space="preserve"> </w:t>
      </w:r>
      <w:r>
        <w:rPr>
          <w:color w:val="231F20"/>
          <w:w w:val="105"/>
        </w:rPr>
        <w:t>Technology, Communication</w:t>
      </w:r>
      <w:r w:rsidR="002C274F">
        <w:rPr>
          <w:color w:val="231F20"/>
          <w:w w:val="105"/>
        </w:rPr>
        <w:t>,</w:t>
      </w:r>
      <w:r>
        <w:rPr>
          <w:color w:val="231F20"/>
          <w:spacing w:val="-8"/>
          <w:w w:val="105"/>
        </w:rPr>
        <w:t xml:space="preserve"> </w:t>
      </w:r>
      <w:r>
        <w:rPr>
          <w:color w:val="231F20"/>
          <w:w w:val="105"/>
        </w:rPr>
        <w:t>and</w:t>
      </w:r>
      <w:r>
        <w:rPr>
          <w:color w:val="231F20"/>
          <w:spacing w:val="-5"/>
          <w:w w:val="105"/>
        </w:rPr>
        <w:t xml:space="preserve"> </w:t>
      </w:r>
      <w:r w:rsidR="00D42653">
        <w:rPr>
          <w:color w:val="231F20"/>
          <w:w w:val="105"/>
        </w:rPr>
        <w:t>Audio-Visual (ITC/</w:t>
      </w:r>
      <w:r>
        <w:rPr>
          <w:w w:val="105"/>
        </w:rPr>
        <w:t xml:space="preserve">AV) solutions and services. Technology is </w:t>
      </w:r>
      <w:proofErr w:type="gramStart"/>
      <w:r w:rsidR="00D42653">
        <w:rPr>
          <w:w w:val="105"/>
        </w:rPr>
        <w:t>ever-evolving</w:t>
      </w:r>
      <w:proofErr w:type="gramEnd"/>
      <w:r w:rsidR="00D42653">
        <w:rPr>
          <w:w w:val="105"/>
        </w:rPr>
        <w:t>, and for that reason, SEWP's processes enable our Contract Holders to add new commercial technology and IT services to their contracts</w:t>
      </w:r>
      <w:r>
        <w:rPr>
          <w:w w:val="105"/>
        </w:rPr>
        <w:t xml:space="preserve"> daily, as requested by our customers. The focus of SEWP is on the full suite of technology </w:t>
      </w:r>
      <w:r w:rsidR="002C274F">
        <w:rPr>
          <w:w w:val="105"/>
        </w:rPr>
        <w:t>offerings that simplify Governmental access and industry offerings</w:t>
      </w:r>
      <w:r>
        <w:rPr>
          <w:spacing w:val="26"/>
          <w:w w:val="105"/>
        </w:rPr>
        <w:t xml:space="preserve"> </w:t>
      </w:r>
      <w:r>
        <w:rPr>
          <w:w w:val="105"/>
        </w:rPr>
        <w:t>across</w:t>
      </w:r>
      <w:r>
        <w:rPr>
          <w:spacing w:val="26"/>
          <w:w w:val="105"/>
        </w:rPr>
        <w:t xml:space="preserve"> </w:t>
      </w:r>
      <w:r>
        <w:rPr>
          <w:w w:val="105"/>
        </w:rPr>
        <w:t>the</w:t>
      </w:r>
      <w:r>
        <w:rPr>
          <w:spacing w:val="26"/>
          <w:w w:val="105"/>
        </w:rPr>
        <w:t xml:space="preserve"> </w:t>
      </w:r>
      <w:r>
        <w:rPr>
          <w:w w:val="105"/>
        </w:rPr>
        <w:t>entire</w:t>
      </w:r>
      <w:r>
        <w:rPr>
          <w:spacing w:val="30"/>
          <w:w w:val="105"/>
        </w:rPr>
        <w:t xml:space="preserve"> </w:t>
      </w:r>
      <w:r>
        <w:rPr>
          <w:w w:val="105"/>
        </w:rPr>
        <w:t>ITC/AV</w:t>
      </w:r>
      <w:r>
        <w:rPr>
          <w:spacing w:val="26"/>
          <w:w w:val="105"/>
        </w:rPr>
        <w:t xml:space="preserve"> </w:t>
      </w:r>
      <w:r>
        <w:rPr>
          <w:w w:val="105"/>
        </w:rPr>
        <w:t>solutions</w:t>
      </w:r>
      <w:r>
        <w:rPr>
          <w:spacing w:val="31"/>
          <w:w w:val="105"/>
        </w:rPr>
        <w:t xml:space="preserve"> </w:t>
      </w:r>
      <w:r>
        <w:rPr>
          <w:w w:val="105"/>
        </w:rPr>
        <w:t>and</w:t>
      </w:r>
      <w:r>
        <w:rPr>
          <w:spacing w:val="30"/>
          <w:w w:val="105"/>
        </w:rPr>
        <w:t xml:space="preserve"> </w:t>
      </w:r>
      <w:r>
        <w:rPr>
          <w:w w:val="105"/>
        </w:rPr>
        <w:t>services</w:t>
      </w:r>
      <w:r>
        <w:rPr>
          <w:spacing w:val="26"/>
          <w:w w:val="105"/>
        </w:rPr>
        <w:t xml:space="preserve"> </w:t>
      </w:r>
      <w:r>
        <w:rPr>
          <w:w w:val="105"/>
        </w:rPr>
        <w:t>landscape.</w:t>
      </w:r>
      <w:r>
        <w:rPr>
          <w:spacing w:val="24"/>
          <w:w w:val="105"/>
        </w:rPr>
        <w:t xml:space="preserve"> </w:t>
      </w:r>
      <w:r>
        <w:rPr>
          <w:w w:val="105"/>
        </w:rPr>
        <w:t>SEWP</w:t>
      </w:r>
      <w:r>
        <w:rPr>
          <w:spacing w:val="26"/>
          <w:w w:val="105"/>
        </w:rPr>
        <w:t xml:space="preserve"> </w:t>
      </w:r>
      <w:r>
        <w:rPr>
          <w:w w:val="105"/>
        </w:rPr>
        <w:t>is composed of three (3) scope categories</w:t>
      </w:r>
      <w:r w:rsidR="00D42653">
        <w:rPr>
          <w:w w:val="105"/>
        </w:rPr>
        <w:t>,</w:t>
      </w:r>
      <w:r>
        <w:rPr>
          <w:w w:val="105"/>
        </w:rPr>
        <w:t xml:space="preserve"> detailed below. If you would like SEWP to determine </w:t>
      </w:r>
      <w:r w:rsidR="00D42653">
        <w:rPr>
          <w:w w:val="105"/>
        </w:rPr>
        <w:t xml:space="preserve">whether your requirement is within the scope of the SEWP VI contract, please send an overview and/or bill of materials (BOM) to </w:t>
      </w:r>
      <w:hyperlink r:id="rId19" w:history="1">
        <w:r w:rsidR="00D42653" w:rsidRPr="00A0142B">
          <w:rPr>
            <w:rStyle w:val="Hyperlink"/>
          </w:rPr>
          <w:t>help@sewp.nasa.gov</w:t>
        </w:r>
      </w:hyperlink>
      <w:r w:rsidR="00D42653" w:rsidRPr="00B514B1">
        <w:rPr>
          <w:rStyle w:val="AABodyParagraphChar"/>
        </w:rPr>
        <w:t>,</w:t>
      </w:r>
      <w:r w:rsidR="00D42653">
        <w:rPr>
          <w:w w:val="105"/>
        </w:rPr>
        <w:t xml:space="preserve"> and we will review it quickly</w:t>
      </w:r>
      <w:r>
        <w:rPr>
          <w:w w:val="105"/>
        </w:rPr>
        <w:t xml:space="preserve"> and provide feedback.</w:t>
      </w:r>
    </w:p>
    <w:p w14:paraId="2FDC3E23" w14:textId="45472025" w:rsidR="004C0B00" w:rsidRDefault="004C0B00" w:rsidP="00CD0943">
      <w:pPr>
        <w:pStyle w:val="AARuninPara"/>
      </w:pPr>
      <w:r>
        <w:rPr>
          <w:w w:val="105"/>
        </w:rPr>
        <w:t>The</w:t>
      </w:r>
      <w:r>
        <w:rPr>
          <w:spacing w:val="-9"/>
          <w:w w:val="105"/>
        </w:rPr>
        <w:t xml:space="preserve"> </w:t>
      </w:r>
      <w:r>
        <w:rPr>
          <w:w w:val="105"/>
        </w:rPr>
        <w:t>SEWP</w:t>
      </w:r>
      <w:r>
        <w:rPr>
          <w:spacing w:val="-8"/>
          <w:w w:val="105"/>
        </w:rPr>
        <w:t xml:space="preserve"> </w:t>
      </w:r>
      <w:r>
        <w:rPr>
          <w:w w:val="105"/>
        </w:rPr>
        <w:t>Contracts</w:t>
      </w:r>
      <w:r>
        <w:rPr>
          <w:spacing w:val="-8"/>
          <w:w w:val="105"/>
        </w:rPr>
        <w:t xml:space="preserve"> </w:t>
      </w:r>
      <w:r>
        <w:rPr>
          <w:w w:val="105"/>
        </w:rPr>
        <w:t>were</w:t>
      </w:r>
      <w:r>
        <w:rPr>
          <w:spacing w:val="-8"/>
          <w:w w:val="105"/>
        </w:rPr>
        <w:t xml:space="preserve"> </w:t>
      </w:r>
      <w:r>
        <w:rPr>
          <w:w w:val="105"/>
        </w:rPr>
        <w:t>awarded</w:t>
      </w:r>
      <w:r>
        <w:rPr>
          <w:spacing w:val="-8"/>
          <w:w w:val="105"/>
        </w:rPr>
        <w:t xml:space="preserve"> </w:t>
      </w:r>
      <w:r>
        <w:rPr>
          <w:w w:val="105"/>
        </w:rPr>
        <w:t>by</w:t>
      </w:r>
      <w:r>
        <w:rPr>
          <w:spacing w:val="-9"/>
          <w:w w:val="105"/>
        </w:rPr>
        <w:t xml:space="preserve"> </w:t>
      </w:r>
      <w:r>
        <w:rPr>
          <w:w w:val="105"/>
        </w:rPr>
        <w:t>scope</w:t>
      </w:r>
      <w:r>
        <w:rPr>
          <w:spacing w:val="-8"/>
          <w:w w:val="105"/>
        </w:rPr>
        <w:t xml:space="preserve"> </w:t>
      </w:r>
      <w:r w:rsidR="00D42653">
        <w:rPr>
          <w:w w:val="105"/>
        </w:rPr>
        <w:t>category;</w:t>
      </w:r>
      <w:r>
        <w:rPr>
          <w:spacing w:val="-8"/>
          <w:w w:val="105"/>
        </w:rPr>
        <w:t xml:space="preserve"> </w:t>
      </w:r>
      <w:r>
        <w:rPr>
          <w:w w:val="105"/>
        </w:rPr>
        <w:t>the</w:t>
      </w:r>
      <w:r>
        <w:rPr>
          <w:spacing w:val="-8"/>
          <w:w w:val="105"/>
        </w:rPr>
        <w:t xml:space="preserve"> </w:t>
      </w:r>
      <w:r>
        <w:rPr>
          <w:w w:val="105"/>
        </w:rPr>
        <w:t>three</w:t>
      </w:r>
      <w:r>
        <w:rPr>
          <w:spacing w:val="-8"/>
          <w:w w:val="105"/>
        </w:rPr>
        <w:t xml:space="preserve"> </w:t>
      </w:r>
      <w:r>
        <w:rPr>
          <w:w w:val="105"/>
        </w:rPr>
        <w:t>categories</w:t>
      </w:r>
      <w:r>
        <w:rPr>
          <w:spacing w:val="-8"/>
          <w:w w:val="105"/>
        </w:rPr>
        <w:t xml:space="preserve"> </w:t>
      </w:r>
      <w:r>
        <w:rPr>
          <w:w w:val="105"/>
        </w:rPr>
        <w:t>are:</w:t>
      </w:r>
    </w:p>
    <w:p w14:paraId="2F48A24D" w14:textId="4C8D86BB" w:rsidR="004C0B00" w:rsidRPr="00CD0943" w:rsidRDefault="004C0B00" w:rsidP="00CD0943">
      <w:pPr>
        <w:pStyle w:val="AABullet1"/>
        <w:rPr>
          <w:b/>
          <w:bCs/>
        </w:rPr>
      </w:pPr>
      <w:r w:rsidRPr="00CD0943">
        <w:rPr>
          <w:b/>
          <w:bCs/>
        </w:rPr>
        <w:t>Category</w:t>
      </w:r>
      <w:r w:rsidRPr="00CD0943">
        <w:rPr>
          <w:b/>
          <w:bCs/>
          <w:spacing w:val="20"/>
        </w:rPr>
        <w:t xml:space="preserve"> </w:t>
      </w:r>
      <w:r w:rsidRPr="00CD0943">
        <w:rPr>
          <w:b/>
          <w:bCs/>
        </w:rPr>
        <w:t>A</w:t>
      </w:r>
      <w:r w:rsidRPr="00CD0943">
        <w:rPr>
          <w:b/>
          <w:bCs/>
          <w:spacing w:val="24"/>
        </w:rPr>
        <w:t xml:space="preserve"> </w:t>
      </w:r>
      <w:r w:rsidRPr="00CD0943">
        <w:rPr>
          <w:b/>
          <w:bCs/>
        </w:rPr>
        <w:t>-</w:t>
      </w:r>
      <w:r w:rsidRPr="00CD0943">
        <w:rPr>
          <w:b/>
          <w:bCs/>
          <w:spacing w:val="27"/>
        </w:rPr>
        <w:t xml:space="preserve"> </w:t>
      </w:r>
      <w:r w:rsidRPr="00CD0943">
        <w:rPr>
          <w:b/>
          <w:bCs/>
        </w:rPr>
        <w:t>ITC/AV</w:t>
      </w:r>
      <w:r w:rsidRPr="00CD0943">
        <w:rPr>
          <w:b/>
          <w:bCs/>
          <w:spacing w:val="23"/>
        </w:rPr>
        <w:t xml:space="preserve"> </w:t>
      </w:r>
      <w:r w:rsidRPr="00CD0943">
        <w:rPr>
          <w:b/>
          <w:bCs/>
          <w:spacing w:val="-2"/>
        </w:rPr>
        <w:t>Solutions</w:t>
      </w:r>
    </w:p>
    <w:p w14:paraId="108738CB" w14:textId="77777777" w:rsidR="004C0B00" w:rsidRPr="00CD0943" w:rsidRDefault="004C0B00" w:rsidP="00CD0943">
      <w:pPr>
        <w:pStyle w:val="AABullet1"/>
        <w:rPr>
          <w:b/>
          <w:bCs/>
        </w:rPr>
      </w:pPr>
      <w:r w:rsidRPr="00CD0943">
        <w:rPr>
          <w:b/>
          <w:bCs/>
          <w:w w:val="110"/>
        </w:rPr>
        <w:t>Category</w:t>
      </w:r>
      <w:r w:rsidRPr="00CD0943">
        <w:rPr>
          <w:b/>
          <w:bCs/>
          <w:spacing w:val="-10"/>
          <w:w w:val="110"/>
        </w:rPr>
        <w:t xml:space="preserve"> </w:t>
      </w:r>
      <w:r w:rsidRPr="00CD0943">
        <w:rPr>
          <w:b/>
          <w:bCs/>
          <w:w w:val="110"/>
        </w:rPr>
        <w:t>B</w:t>
      </w:r>
      <w:r w:rsidRPr="00CD0943">
        <w:rPr>
          <w:b/>
          <w:bCs/>
          <w:spacing w:val="-7"/>
          <w:w w:val="110"/>
        </w:rPr>
        <w:t xml:space="preserve"> </w:t>
      </w:r>
      <w:r w:rsidRPr="00CD0943">
        <w:rPr>
          <w:b/>
          <w:bCs/>
          <w:w w:val="110"/>
        </w:rPr>
        <w:t>-</w:t>
      </w:r>
      <w:r w:rsidRPr="00CD0943">
        <w:rPr>
          <w:b/>
          <w:bCs/>
          <w:spacing w:val="-5"/>
          <w:w w:val="110"/>
        </w:rPr>
        <w:t xml:space="preserve"> </w:t>
      </w:r>
      <w:r w:rsidRPr="00CD0943">
        <w:rPr>
          <w:b/>
          <w:bCs/>
          <w:w w:val="110"/>
        </w:rPr>
        <w:t>Enterprise-Wide</w:t>
      </w:r>
      <w:r w:rsidRPr="00CD0943">
        <w:rPr>
          <w:b/>
          <w:bCs/>
          <w:spacing w:val="-7"/>
          <w:w w:val="110"/>
        </w:rPr>
        <w:t xml:space="preserve"> </w:t>
      </w:r>
      <w:r w:rsidRPr="00CD0943">
        <w:rPr>
          <w:b/>
          <w:bCs/>
          <w:w w:val="110"/>
        </w:rPr>
        <w:t>ITC/AV</w:t>
      </w:r>
      <w:r w:rsidRPr="00CD0943">
        <w:rPr>
          <w:b/>
          <w:bCs/>
          <w:spacing w:val="-7"/>
          <w:w w:val="110"/>
        </w:rPr>
        <w:t xml:space="preserve"> </w:t>
      </w:r>
      <w:r w:rsidRPr="00CD0943">
        <w:rPr>
          <w:b/>
          <w:bCs/>
          <w:w w:val="110"/>
        </w:rPr>
        <w:t>Service</w:t>
      </w:r>
      <w:r w:rsidRPr="00CD0943">
        <w:rPr>
          <w:b/>
          <w:bCs/>
          <w:spacing w:val="-7"/>
          <w:w w:val="110"/>
        </w:rPr>
        <w:t xml:space="preserve"> </w:t>
      </w:r>
      <w:r w:rsidRPr="00CD0943">
        <w:rPr>
          <w:b/>
          <w:bCs/>
          <w:w w:val="110"/>
        </w:rPr>
        <w:t>Solutions</w:t>
      </w:r>
    </w:p>
    <w:p w14:paraId="2E9A8EE7" w14:textId="02B66DD6" w:rsidR="004C0B00" w:rsidRPr="00CD0943" w:rsidRDefault="004C0B00" w:rsidP="00CD0943">
      <w:pPr>
        <w:pStyle w:val="AABullet1"/>
        <w:rPr>
          <w:b/>
          <w:bCs/>
        </w:rPr>
      </w:pPr>
      <w:r w:rsidRPr="00CD0943">
        <w:rPr>
          <w:b/>
          <w:bCs/>
          <w:w w:val="110"/>
        </w:rPr>
        <w:t>Category</w:t>
      </w:r>
      <w:r w:rsidRPr="00CD0943">
        <w:rPr>
          <w:b/>
          <w:bCs/>
          <w:spacing w:val="-13"/>
          <w:w w:val="110"/>
        </w:rPr>
        <w:t xml:space="preserve"> </w:t>
      </w:r>
      <w:r w:rsidRPr="00CD0943">
        <w:rPr>
          <w:b/>
          <w:bCs/>
          <w:w w:val="110"/>
        </w:rPr>
        <w:t>C</w:t>
      </w:r>
      <w:r w:rsidRPr="00CD0943">
        <w:rPr>
          <w:b/>
          <w:bCs/>
          <w:spacing w:val="-11"/>
          <w:w w:val="110"/>
        </w:rPr>
        <w:t xml:space="preserve"> </w:t>
      </w:r>
      <w:r w:rsidRPr="00CD0943">
        <w:rPr>
          <w:b/>
          <w:bCs/>
          <w:w w:val="110"/>
        </w:rPr>
        <w:t>-</w:t>
      </w:r>
      <w:r w:rsidRPr="00CD0943">
        <w:rPr>
          <w:b/>
          <w:bCs/>
          <w:spacing w:val="-11"/>
          <w:w w:val="110"/>
        </w:rPr>
        <w:t xml:space="preserve"> </w:t>
      </w:r>
      <w:r w:rsidRPr="00CD0943">
        <w:rPr>
          <w:b/>
          <w:bCs/>
          <w:w w:val="110"/>
        </w:rPr>
        <w:t>Mission-Based</w:t>
      </w:r>
      <w:r w:rsidRPr="00CD0943">
        <w:rPr>
          <w:b/>
          <w:bCs/>
          <w:spacing w:val="-11"/>
          <w:w w:val="110"/>
        </w:rPr>
        <w:t xml:space="preserve"> </w:t>
      </w:r>
      <w:r w:rsidRPr="00CD0943">
        <w:rPr>
          <w:b/>
          <w:bCs/>
          <w:w w:val="110"/>
        </w:rPr>
        <w:t>ITC/AV</w:t>
      </w:r>
      <w:r w:rsidRPr="00CD0943">
        <w:rPr>
          <w:b/>
          <w:bCs/>
          <w:spacing w:val="-10"/>
          <w:w w:val="110"/>
        </w:rPr>
        <w:t xml:space="preserve"> </w:t>
      </w:r>
      <w:r w:rsidRPr="00CD0943">
        <w:rPr>
          <w:b/>
          <w:bCs/>
          <w:w w:val="110"/>
        </w:rPr>
        <w:t>Service</w:t>
      </w:r>
      <w:r w:rsidRPr="00CD0943">
        <w:rPr>
          <w:b/>
          <w:bCs/>
          <w:spacing w:val="-11"/>
          <w:w w:val="110"/>
        </w:rPr>
        <w:t xml:space="preserve"> </w:t>
      </w:r>
      <w:r w:rsidRPr="00CD0943">
        <w:rPr>
          <w:b/>
          <w:bCs/>
          <w:spacing w:val="-2"/>
          <w:w w:val="110"/>
        </w:rPr>
        <w:t>Solutions</w:t>
      </w:r>
    </w:p>
    <w:p w14:paraId="7A68EE82" w14:textId="450ED8FC" w:rsidR="004C0B00" w:rsidRDefault="004C0B00" w:rsidP="00CD0943">
      <w:pPr>
        <w:pStyle w:val="AATableBody"/>
      </w:pPr>
    </w:p>
    <w:p w14:paraId="6E8417DC" w14:textId="4D1075EC" w:rsidR="004C0B00" w:rsidRDefault="00CD0943" w:rsidP="00CD0943">
      <w:pPr>
        <w:pStyle w:val="BodyText"/>
        <w:jc w:val="center"/>
        <w:rPr>
          <w:b/>
        </w:rPr>
      </w:pPr>
      <w:r w:rsidRPr="00CD0943">
        <w:rPr>
          <w:noProof/>
        </w:rPr>
        <w:drawing>
          <wp:inline distT="0" distB="0" distL="0" distR="0" wp14:anchorId="302AE108" wp14:editId="6F4E079D">
            <wp:extent cx="5923722" cy="892145"/>
            <wp:effectExtent l="0" t="0" r="1270" b="3810"/>
            <wp:docPr id="2049787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9606" r="12360"/>
                    <a:stretch>
                      <a:fillRect/>
                    </a:stretch>
                  </pic:blipFill>
                  <pic:spPr bwMode="auto">
                    <a:xfrm>
                      <a:off x="0" y="0"/>
                      <a:ext cx="5962955" cy="898054"/>
                    </a:xfrm>
                    <a:prstGeom prst="rect">
                      <a:avLst/>
                    </a:prstGeom>
                    <a:noFill/>
                    <a:ln>
                      <a:noFill/>
                    </a:ln>
                    <a:extLst>
                      <a:ext uri="{53640926-AAD7-44D8-BBD7-CCE9431645EC}">
                        <a14:shadowObscured xmlns:a14="http://schemas.microsoft.com/office/drawing/2010/main"/>
                      </a:ext>
                    </a:extLst>
                  </pic:spPr>
                </pic:pic>
              </a:graphicData>
            </a:graphic>
          </wp:inline>
        </w:drawing>
      </w:r>
    </w:p>
    <w:p w14:paraId="5C944BB4" w14:textId="77777777" w:rsidR="004C0B00" w:rsidRPr="00AE0FDE" w:rsidRDefault="004C0B00" w:rsidP="004C0B00">
      <w:pPr>
        <w:pStyle w:val="BodyText"/>
        <w:rPr>
          <w:b/>
          <w:sz w:val="36"/>
          <w:szCs w:val="36"/>
        </w:rPr>
      </w:pPr>
    </w:p>
    <w:p w14:paraId="27A92D91" w14:textId="72FFD593" w:rsidR="004C0B00" w:rsidRPr="00CD0943" w:rsidRDefault="004C0B00" w:rsidP="00CD0943">
      <w:pPr>
        <w:pStyle w:val="AARuninPara"/>
        <w:rPr>
          <w:b/>
          <w:bCs/>
          <w:color w:val="0070C0"/>
        </w:rPr>
      </w:pPr>
      <w:r w:rsidRPr="00CD0943">
        <w:rPr>
          <w:b/>
          <w:bCs/>
          <w:color w:val="0070C0"/>
          <w:w w:val="105"/>
        </w:rPr>
        <w:t>ORDERING</w:t>
      </w:r>
      <w:r w:rsidRPr="00CD0943">
        <w:rPr>
          <w:b/>
          <w:bCs/>
          <w:color w:val="0070C0"/>
          <w:spacing w:val="-1"/>
          <w:w w:val="110"/>
        </w:rPr>
        <w:t xml:space="preserve"> </w:t>
      </w:r>
      <w:r w:rsidRPr="00CD0943">
        <w:rPr>
          <w:b/>
          <w:bCs/>
          <w:color w:val="0070C0"/>
          <w:spacing w:val="-2"/>
          <w:w w:val="110"/>
        </w:rPr>
        <w:t>PROCESS</w:t>
      </w:r>
    </w:p>
    <w:p w14:paraId="3285575B" w14:textId="703A29F8" w:rsidR="004C0B00" w:rsidRDefault="004C0B00" w:rsidP="00CD0943">
      <w:pPr>
        <w:pStyle w:val="AARuninPara"/>
      </w:pPr>
      <w:r>
        <w:t>The</w:t>
      </w:r>
      <w:r>
        <w:rPr>
          <w:spacing w:val="39"/>
        </w:rPr>
        <w:t xml:space="preserve"> </w:t>
      </w:r>
      <w:r>
        <w:t>internal</w:t>
      </w:r>
      <w:r>
        <w:rPr>
          <w:spacing w:val="37"/>
        </w:rPr>
        <w:t xml:space="preserve"> </w:t>
      </w:r>
      <w:r>
        <w:t>ordering</w:t>
      </w:r>
      <w:r>
        <w:rPr>
          <w:spacing w:val="39"/>
        </w:rPr>
        <w:t xml:space="preserve"> </w:t>
      </w:r>
      <w:r>
        <w:t>process</w:t>
      </w:r>
      <w:r>
        <w:rPr>
          <w:spacing w:val="39"/>
        </w:rPr>
        <w:t xml:space="preserve"> </w:t>
      </w:r>
      <w:r>
        <w:t>of</w:t>
      </w:r>
      <w:r>
        <w:rPr>
          <w:spacing w:val="37"/>
        </w:rPr>
        <w:t xml:space="preserve"> </w:t>
      </w:r>
      <w:r>
        <w:t>each</w:t>
      </w:r>
      <w:r>
        <w:rPr>
          <w:spacing w:val="37"/>
        </w:rPr>
        <w:t xml:space="preserve"> </w:t>
      </w:r>
      <w:r>
        <w:t>Agency</w:t>
      </w:r>
      <w:r>
        <w:rPr>
          <w:spacing w:val="37"/>
        </w:rPr>
        <w:t xml:space="preserve"> </w:t>
      </w:r>
      <w:r>
        <w:t>varies.</w:t>
      </w:r>
      <w:r>
        <w:rPr>
          <w:spacing w:val="39"/>
        </w:rPr>
        <w:t xml:space="preserve"> </w:t>
      </w:r>
      <w:r>
        <w:t>The</w:t>
      </w:r>
      <w:r>
        <w:rPr>
          <w:spacing w:val="37"/>
        </w:rPr>
        <w:t xml:space="preserve"> </w:t>
      </w:r>
      <w:r>
        <w:t>process</w:t>
      </w:r>
      <w:r>
        <w:rPr>
          <w:spacing w:val="39"/>
        </w:rPr>
        <w:t xml:space="preserve"> </w:t>
      </w:r>
      <w:r>
        <w:t>and</w:t>
      </w:r>
      <w:r>
        <w:rPr>
          <w:spacing w:val="40"/>
        </w:rPr>
        <w:t xml:space="preserve"> </w:t>
      </w:r>
      <w:r>
        <w:t>accompanying</w:t>
      </w:r>
      <w:r>
        <w:rPr>
          <w:spacing w:val="37"/>
        </w:rPr>
        <w:t xml:space="preserve"> </w:t>
      </w:r>
      <w:r>
        <w:t>forms</w:t>
      </w:r>
      <w:r>
        <w:rPr>
          <w:spacing w:val="39"/>
        </w:rPr>
        <w:t xml:space="preserve"> </w:t>
      </w:r>
      <w:r>
        <w:t>for</w:t>
      </w:r>
      <w:r>
        <w:rPr>
          <w:spacing w:val="37"/>
        </w:rPr>
        <w:t xml:space="preserve"> </w:t>
      </w:r>
      <w:r>
        <w:t>Purchase Requests</w:t>
      </w:r>
      <w:r>
        <w:rPr>
          <w:spacing w:val="36"/>
        </w:rPr>
        <w:t xml:space="preserve"> </w:t>
      </w:r>
      <w:r>
        <w:t>(PR)</w:t>
      </w:r>
      <w:r>
        <w:rPr>
          <w:spacing w:val="34"/>
        </w:rPr>
        <w:t xml:space="preserve"> </w:t>
      </w:r>
      <w:r>
        <w:t>and</w:t>
      </w:r>
      <w:r>
        <w:rPr>
          <w:spacing w:val="34"/>
        </w:rPr>
        <w:t xml:space="preserve"> </w:t>
      </w:r>
      <w:r>
        <w:t>Delivery</w:t>
      </w:r>
      <w:r>
        <w:rPr>
          <w:spacing w:val="34"/>
        </w:rPr>
        <w:t xml:space="preserve"> </w:t>
      </w:r>
      <w:r>
        <w:t>Orders</w:t>
      </w:r>
      <w:r>
        <w:rPr>
          <w:spacing w:val="36"/>
        </w:rPr>
        <w:t xml:space="preserve"> </w:t>
      </w:r>
      <w:r>
        <w:t>(DO)</w:t>
      </w:r>
      <w:r>
        <w:rPr>
          <w:spacing w:val="38"/>
        </w:rPr>
        <w:t xml:space="preserve"> </w:t>
      </w:r>
      <w:r>
        <w:t>that</w:t>
      </w:r>
      <w:r>
        <w:rPr>
          <w:spacing w:val="34"/>
        </w:rPr>
        <w:t xml:space="preserve"> </w:t>
      </w:r>
      <w:r>
        <w:t>are</w:t>
      </w:r>
      <w:r>
        <w:rPr>
          <w:spacing w:val="36"/>
        </w:rPr>
        <w:t xml:space="preserve"> </w:t>
      </w:r>
      <w:r>
        <w:t>issued</w:t>
      </w:r>
      <w:r>
        <w:rPr>
          <w:spacing w:val="34"/>
        </w:rPr>
        <w:t xml:space="preserve"> </w:t>
      </w:r>
      <w:r>
        <w:t>against</w:t>
      </w:r>
      <w:r>
        <w:rPr>
          <w:spacing w:val="36"/>
        </w:rPr>
        <w:t xml:space="preserve"> </w:t>
      </w:r>
      <w:r>
        <w:t>a</w:t>
      </w:r>
      <w:r>
        <w:rPr>
          <w:spacing w:val="34"/>
        </w:rPr>
        <w:t xml:space="preserve"> </w:t>
      </w:r>
      <w:r>
        <w:t>SEWP</w:t>
      </w:r>
      <w:r>
        <w:rPr>
          <w:spacing w:val="36"/>
        </w:rPr>
        <w:t xml:space="preserve"> </w:t>
      </w:r>
      <w:r>
        <w:t>contract</w:t>
      </w:r>
      <w:r>
        <w:rPr>
          <w:spacing w:val="34"/>
        </w:rPr>
        <w:t xml:space="preserve"> </w:t>
      </w:r>
      <w:r w:rsidR="00A82577">
        <w:t>are</w:t>
      </w:r>
      <w:r>
        <w:rPr>
          <w:spacing w:val="38"/>
        </w:rPr>
        <w:t xml:space="preserve"> </w:t>
      </w:r>
      <w:r>
        <w:t>defined</w:t>
      </w:r>
      <w:r>
        <w:rPr>
          <w:spacing w:val="36"/>
        </w:rPr>
        <w:t xml:space="preserve"> </w:t>
      </w:r>
      <w:r>
        <w:t>by</w:t>
      </w:r>
      <w:r>
        <w:rPr>
          <w:spacing w:val="38"/>
        </w:rPr>
        <w:t xml:space="preserve"> </w:t>
      </w:r>
      <w:r>
        <w:t>the</w:t>
      </w:r>
      <w:r>
        <w:rPr>
          <w:spacing w:val="36"/>
        </w:rPr>
        <w:t xml:space="preserve"> </w:t>
      </w:r>
      <w:r>
        <w:t>issuing Agency,</w:t>
      </w:r>
      <w:r>
        <w:rPr>
          <w:spacing w:val="31"/>
        </w:rPr>
        <w:t xml:space="preserve"> </w:t>
      </w:r>
      <w:r>
        <w:t>not</w:t>
      </w:r>
      <w:r>
        <w:rPr>
          <w:spacing w:val="30"/>
        </w:rPr>
        <w:t xml:space="preserve"> </w:t>
      </w:r>
      <w:r>
        <w:t>the</w:t>
      </w:r>
      <w:r>
        <w:rPr>
          <w:spacing w:val="30"/>
        </w:rPr>
        <w:t xml:space="preserve"> </w:t>
      </w:r>
      <w:r>
        <w:t>NASA</w:t>
      </w:r>
      <w:r>
        <w:rPr>
          <w:spacing w:val="30"/>
        </w:rPr>
        <w:t xml:space="preserve"> </w:t>
      </w:r>
      <w:r>
        <w:t>SEWP</w:t>
      </w:r>
      <w:r>
        <w:rPr>
          <w:spacing w:val="30"/>
        </w:rPr>
        <w:t xml:space="preserve"> </w:t>
      </w:r>
      <w:r>
        <w:t>Program</w:t>
      </w:r>
      <w:r>
        <w:rPr>
          <w:spacing w:val="30"/>
        </w:rPr>
        <w:t xml:space="preserve"> </w:t>
      </w:r>
      <w:r>
        <w:t>Management</w:t>
      </w:r>
      <w:r>
        <w:rPr>
          <w:spacing w:val="30"/>
        </w:rPr>
        <w:t xml:space="preserve"> </w:t>
      </w:r>
      <w:r w:rsidR="00CD0943">
        <w:t>Office</w:t>
      </w:r>
      <w:r>
        <w:rPr>
          <w:spacing w:val="31"/>
        </w:rPr>
        <w:t xml:space="preserve"> </w:t>
      </w:r>
      <w:r>
        <w:t>(PMO).</w:t>
      </w:r>
      <w:r>
        <w:rPr>
          <w:spacing w:val="31"/>
        </w:rPr>
        <w:t xml:space="preserve"> </w:t>
      </w:r>
      <w:r>
        <w:t>The</w:t>
      </w:r>
      <w:r>
        <w:rPr>
          <w:spacing w:val="35"/>
        </w:rPr>
        <w:t xml:space="preserve"> </w:t>
      </w:r>
      <w:r>
        <w:t>typical</w:t>
      </w:r>
      <w:r>
        <w:rPr>
          <w:spacing w:val="30"/>
        </w:rPr>
        <w:t xml:space="preserve"> </w:t>
      </w:r>
      <w:r>
        <w:t>process</w:t>
      </w:r>
      <w:r>
        <w:rPr>
          <w:spacing w:val="31"/>
        </w:rPr>
        <w:t xml:space="preserve"> </w:t>
      </w:r>
      <w:r>
        <w:t>is</w:t>
      </w:r>
      <w:r>
        <w:rPr>
          <w:spacing w:val="31"/>
        </w:rPr>
        <w:t xml:space="preserve"> </w:t>
      </w:r>
      <w:r>
        <w:t>for</w:t>
      </w:r>
      <w:r>
        <w:rPr>
          <w:spacing w:val="31"/>
        </w:rPr>
        <w:t xml:space="preserve"> </w:t>
      </w:r>
      <w:r>
        <w:t>an</w:t>
      </w:r>
      <w:r>
        <w:rPr>
          <w:spacing w:val="33"/>
        </w:rPr>
        <w:t xml:space="preserve"> </w:t>
      </w:r>
      <w:r>
        <w:t>end-user</w:t>
      </w:r>
      <w:r>
        <w:rPr>
          <w:spacing w:val="28"/>
        </w:rPr>
        <w:t xml:space="preserve"> </w:t>
      </w:r>
      <w:r>
        <w:t xml:space="preserve">to </w:t>
      </w:r>
      <w:r>
        <w:rPr>
          <w:spacing w:val="-2"/>
          <w:w w:val="110"/>
        </w:rPr>
        <w:t>determine</w:t>
      </w:r>
      <w:r>
        <w:rPr>
          <w:spacing w:val="-11"/>
          <w:w w:val="110"/>
        </w:rPr>
        <w:t xml:space="preserve"> </w:t>
      </w:r>
      <w:r>
        <w:rPr>
          <w:spacing w:val="-2"/>
          <w:w w:val="110"/>
        </w:rPr>
        <w:t>a</w:t>
      </w:r>
      <w:r>
        <w:rPr>
          <w:spacing w:val="-12"/>
          <w:w w:val="110"/>
        </w:rPr>
        <w:t xml:space="preserve"> </w:t>
      </w:r>
      <w:r>
        <w:rPr>
          <w:spacing w:val="-2"/>
          <w:w w:val="110"/>
        </w:rPr>
        <w:t>requirement</w:t>
      </w:r>
      <w:r>
        <w:rPr>
          <w:spacing w:val="-13"/>
          <w:w w:val="110"/>
        </w:rPr>
        <w:t xml:space="preserve"> </w:t>
      </w:r>
      <w:r>
        <w:rPr>
          <w:spacing w:val="-2"/>
          <w:w w:val="110"/>
        </w:rPr>
        <w:t>and</w:t>
      </w:r>
      <w:r>
        <w:rPr>
          <w:spacing w:val="-11"/>
          <w:w w:val="110"/>
        </w:rPr>
        <w:t xml:space="preserve"> </w:t>
      </w:r>
      <w:r>
        <w:rPr>
          <w:spacing w:val="-2"/>
          <w:w w:val="110"/>
        </w:rPr>
        <w:t>generate</w:t>
      </w:r>
      <w:r>
        <w:rPr>
          <w:spacing w:val="-11"/>
          <w:w w:val="110"/>
        </w:rPr>
        <w:t xml:space="preserve"> </w:t>
      </w:r>
      <w:r>
        <w:rPr>
          <w:spacing w:val="-2"/>
          <w:w w:val="110"/>
        </w:rPr>
        <w:t>a</w:t>
      </w:r>
      <w:r>
        <w:rPr>
          <w:spacing w:val="-10"/>
          <w:w w:val="110"/>
        </w:rPr>
        <w:t xml:space="preserve"> </w:t>
      </w:r>
      <w:r>
        <w:rPr>
          <w:spacing w:val="-2"/>
          <w:w w:val="110"/>
        </w:rPr>
        <w:t>Purchase</w:t>
      </w:r>
      <w:r>
        <w:rPr>
          <w:spacing w:val="-11"/>
          <w:w w:val="110"/>
        </w:rPr>
        <w:t xml:space="preserve"> </w:t>
      </w:r>
      <w:r>
        <w:rPr>
          <w:spacing w:val="-2"/>
          <w:w w:val="110"/>
        </w:rPr>
        <w:t>Request</w:t>
      </w:r>
      <w:r>
        <w:rPr>
          <w:spacing w:val="-13"/>
          <w:w w:val="110"/>
        </w:rPr>
        <w:t xml:space="preserve"> </w:t>
      </w:r>
      <w:r>
        <w:rPr>
          <w:spacing w:val="-2"/>
          <w:w w:val="110"/>
        </w:rPr>
        <w:t>(PR).</w:t>
      </w:r>
    </w:p>
    <w:p w14:paraId="643D0597" w14:textId="286ECB92" w:rsidR="004C0B00" w:rsidRDefault="004C0B00" w:rsidP="00CD0943">
      <w:pPr>
        <w:pStyle w:val="AARuninPara"/>
      </w:pPr>
      <w:r>
        <w:rPr>
          <w:w w:val="105"/>
        </w:rPr>
        <w:t>The PR</w:t>
      </w:r>
      <w:r w:rsidR="00A82577">
        <w:rPr>
          <w:w w:val="105"/>
        </w:rPr>
        <w:t>, along with any necessary funding information, is sent to that Agency's procurement office,</w:t>
      </w:r>
      <w:r>
        <w:rPr>
          <w:w w:val="105"/>
        </w:rPr>
        <w:t xml:space="preserve"> which results in the issuance of a DO. Any valid Federal Agency DO </w:t>
      </w:r>
      <w:proofErr w:type="gramStart"/>
      <w:r>
        <w:rPr>
          <w:w w:val="105"/>
        </w:rPr>
        <w:t>form</w:t>
      </w:r>
      <w:proofErr w:type="gramEnd"/>
      <w:r>
        <w:rPr>
          <w:w w:val="105"/>
        </w:rPr>
        <w:t xml:space="preserve"> and the associated Delivery Order number may be used. The NASA SEWP Program Management </w:t>
      </w:r>
      <w:r w:rsidR="00CD0943">
        <w:rPr>
          <w:w w:val="105"/>
        </w:rPr>
        <w:t>Office</w:t>
      </w:r>
      <w:r>
        <w:rPr>
          <w:w w:val="105"/>
        </w:rPr>
        <w:t xml:space="preserve"> (PMO) does not issue DOs - these must be issued through the issuing Agency's procurement </w:t>
      </w:r>
      <w:r w:rsidR="00CD0943">
        <w:rPr>
          <w:w w:val="105"/>
        </w:rPr>
        <w:t>office</w:t>
      </w:r>
      <w:r>
        <w:rPr>
          <w:w w:val="105"/>
        </w:rPr>
        <w:t xml:space="preserve">. The SEWP Program Management </w:t>
      </w:r>
      <w:r w:rsidR="00CD0943">
        <w:rPr>
          <w:w w:val="105"/>
        </w:rPr>
        <w:t>Office</w:t>
      </w:r>
      <w:r>
        <w:rPr>
          <w:w w:val="105"/>
        </w:rPr>
        <w:t xml:space="preserve"> (PMO) reviews, processes</w:t>
      </w:r>
      <w:r w:rsidR="00162293">
        <w:rPr>
          <w:w w:val="105"/>
        </w:rPr>
        <w:t>,</w:t>
      </w:r>
      <w:r>
        <w:rPr>
          <w:w w:val="105"/>
        </w:rPr>
        <w:t xml:space="preserve"> and tracks issued DOs and forwards them to the Contract Holder(s).</w:t>
      </w:r>
    </w:p>
    <w:p w14:paraId="140C66AC" w14:textId="3D845A69" w:rsidR="004C0B00" w:rsidRDefault="00632B74" w:rsidP="00CD0943">
      <w:pPr>
        <w:pStyle w:val="AARuninPara"/>
      </w:pPr>
      <w:r w:rsidRPr="00AA2A4B">
        <w:rPr>
          <w:b/>
          <w:bCs/>
          <w:noProof/>
          <w:color w:val="0070C0"/>
        </w:rPr>
        <mc:AlternateContent>
          <mc:Choice Requires="wps">
            <w:drawing>
              <wp:anchor distT="0" distB="0" distL="45720" distR="0" simplePos="0" relativeHeight="251666432" behindDoc="0" locked="0" layoutInCell="1" allowOverlap="1" wp14:anchorId="2748536F" wp14:editId="198D34BB">
                <wp:simplePos x="0" y="0"/>
                <wp:positionH relativeFrom="margin">
                  <wp:align>right</wp:align>
                </wp:positionH>
                <wp:positionV relativeFrom="margin">
                  <wp:posOffset>6685531</wp:posOffset>
                </wp:positionV>
                <wp:extent cx="1769110" cy="1234440"/>
                <wp:effectExtent l="0" t="0" r="21590" b="19050"/>
                <wp:wrapSquare wrapText="bothSides"/>
                <wp:docPr id="1577960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1234440"/>
                        </a:xfrm>
                        <a:prstGeom prst="rect">
                          <a:avLst/>
                        </a:prstGeom>
                        <a:solidFill>
                          <a:schemeClr val="bg1"/>
                        </a:solidFill>
                        <a:ln w="19050">
                          <a:solidFill>
                            <a:srgbClr val="F8DB5E"/>
                          </a:solidFill>
                          <a:miter lim="800000"/>
                          <a:headEnd/>
                          <a:tailEnd/>
                        </a:ln>
                      </wps:spPr>
                      <wps:txbx>
                        <w:txbxContent>
                          <w:p w14:paraId="7197DF46" w14:textId="77777777" w:rsidR="00632B74" w:rsidRPr="00AA2A4B" w:rsidRDefault="00632B74" w:rsidP="00632B74">
                            <w:pPr>
                              <w:pStyle w:val="AARuninPara"/>
                              <w:spacing w:after="0"/>
                              <w:jc w:val="center"/>
                              <w:rPr>
                                <w:b/>
                                <w:bCs/>
                              </w:rPr>
                            </w:pPr>
                            <w:r w:rsidRPr="00AA2A4B">
                              <w:rPr>
                                <w:b/>
                                <w:bCs/>
                              </w:rPr>
                              <w:t>SEWP Helpline</w:t>
                            </w:r>
                          </w:p>
                          <w:p w14:paraId="6A5D6D73" w14:textId="77777777" w:rsidR="00632B74" w:rsidRDefault="00632B74" w:rsidP="00632B74">
                            <w:pPr>
                              <w:pStyle w:val="AARuninPara"/>
                              <w:spacing w:after="0"/>
                              <w:jc w:val="center"/>
                            </w:pPr>
                            <w:hyperlink r:id="rId21" w:history="1">
                              <w:r w:rsidRPr="00512D98">
                                <w:rPr>
                                  <w:rStyle w:val="Hyperlink"/>
                                </w:rPr>
                                <w:t>help@sewp.nasa.gov</w:t>
                              </w:r>
                            </w:hyperlink>
                          </w:p>
                          <w:p w14:paraId="1D3CB9B5" w14:textId="77777777" w:rsidR="00632B74" w:rsidRPr="00AA2A4B" w:rsidRDefault="00632B74" w:rsidP="00632B74">
                            <w:pPr>
                              <w:pStyle w:val="AARuninPara"/>
                              <w:spacing w:after="0"/>
                              <w:jc w:val="center"/>
                            </w:pPr>
                            <w:r w:rsidRPr="00AA2A4B">
                              <w:t>(301) 286-1478</w:t>
                            </w:r>
                          </w:p>
                          <w:p w14:paraId="3DAD21EE" w14:textId="77777777" w:rsidR="00632B74" w:rsidRPr="00AA2A4B" w:rsidRDefault="00632B74" w:rsidP="00632B74">
                            <w:pPr>
                              <w:pStyle w:val="AARuninPara"/>
                              <w:spacing w:after="0"/>
                              <w:jc w:val="center"/>
                            </w:pPr>
                            <w:r w:rsidRPr="00AA2A4B">
                              <w:t>SEWP PMO Hours:</w:t>
                            </w:r>
                          </w:p>
                          <w:p w14:paraId="35FB84BF" w14:textId="77777777" w:rsidR="00632B74" w:rsidRPr="00AA2A4B" w:rsidRDefault="00632B74" w:rsidP="00632B74">
                            <w:pPr>
                              <w:pStyle w:val="AARuninPara"/>
                              <w:spacing w:after="0"/>
                              <w:jc w:val="center"/>
                            </w:pPr>
                            <w:r w:rsidRPr="00AA2A4B">
                              <w:t>M-F, 7:30 AM – 6 PM (ET)</w:t>
                            </w:r>
                          </w:p>
                          <w:p w14:paraId="0D2072B3" w14:textId="77777777" w:rsidR="00632B74" w:rsidRDefault="00632B74" w:rsidP="00632B74">
                            <w:pPr>
                              <w:pStyle w:val="AARuninPara"/>
                              <w:spacing w:after="0"/>
                              <w:jc w:val="center"/>
                            </w:pPr>
                            <w:hyperlink r:id="rId22" w:history="1">
                              <w:r w:rsidRPr="00512D98">
                                <w:rPr>
                                  <w:rStyle w:val="Hyperlink"/>
                                </w:rPr>
                                <w:t>www.sewp.nasa.gov</w:t>
                              </w:r>
                            </w:hyperlink>
                          </w:p>
                        </w:txbxContent>
                      </wps:txbx>
                      <wps:bodyPr rot="0" vert="horz" wrap="square" lIns="0" tIns="45720" rIns="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48536F" id="_x0000_s1027" type="#_x0000_t202" style="position:absolute;margin-left:88.1pt;margin-top:526.4pt;width:139.3pt;height:97.2pt;z-index:251666432;visibility:visible;mso-wrap-style:square;mso-width-percent:0;mso-height-percent:0;mso-wrap-distance-left:3.6pt;mso-wrap-distance-top:0;mso-wrap-distance-right:0;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" fillcolor="white [3212]" strokecolor="#f8db5e" strokeweight="1.5pt">
                <v:textbox style="mso-fit-shape-to-text:t" inset="0,,0">
                  <w:txbxContent>
                    <w:p w14:paraId="7197DF46" w14:textId="77777777" w:rsidR="00632B74" w:rsidRPr="00AA2A4B" w:rsidRDefault="00632B74" w:rsidP="00632B74">
                      <w:pPr>
                        <w:pStyle w:val="AARuninPara"/>
                        <w:spacing w:after="0"/>
                        <w:jc w:val="center"/>
                        <w:rPr>
                          <w:b/>
                          <w:bCs/>
                        </w:rPr>
                      </w:pPr>
                      <w:r w:rsidRPr="00AA2A4B">
                        <w:rPr>
                          <w:b/>
                          <w:bCs/>
                        </w:rPr>
                        <w:t>SEWP Helpline</w:t>
                      </w:r>
                    </w:p>
                    <w:p w14:paraId="6A5D6D73" w14:textId="77777777" w:rsidR="00632B74" w:rsidRDefault="00632B74" w:rsidP="00632B74">
                      <w:pPr>
                        <w:pStyle w:val="AARuninPara"/>
                        <w:spacing w:after="0"/>
                        <w:jc w:val="center"/>
                      </w:pPr>
                      <w:hyperlink r:id="rId23" w:history="1">
                        <w:r w:rsidRPr="00512D98">
                          <w:rPr>
                            <w:rStyle w:val="Hyperlink"/>
                          </w:rPr>
                          <w:t>help@sewp.nasa.gov</w:t>
                        </w:r>
                      </w:hyperlink>
                    </w:p>
                    <w:p w14:paraId="1D3CB9B5" w14:textId="77777777" w:rsidR="00632B74" w:rsidRPr="00AA2A4B" w:rsidRDefault="00632B74" w:rsidP="00632B74">
                      <w:pPr>
                        <w:pStyle w:val="AARuninPara"/>
                        <w:spacing w:after="0"/>
                        <w:jc w:val="center"/>
                      </w:pPr>
                      <w:r w:rsidRPr="00AA2A4B">
                        <w:t>(301) 286-1478</w:t>
                      </w:r>
                    </w:p>
                    <w:p w14:paraId="3DAD21EE" w14:textId="77777777" w:rsidR="00632B74" w:rsidRPr="00AA2A4B" w:rsidRDefault="00632B74" w:rsidP="00632B74">
                      <w:pPr>
                        <w:pStyle w:val="AARuninPara"/>
                        <w:spacing w:after="0"/>
                        <w:jc w:val="center"/>
                      </w:pPr>
                      <w:r w:rsidRPr="00AA2A4B">
                        <w:t>SEWP PMO Hours:</w:t>
                      </w:r>
                    </w:p>
                    <w:p w14:paraId="35FB84BF" w14:textId="77777777" w:rsidR="00632B74" w:rsidRPr="00AA2A4B" w:rsidRDefault="00632B74" w:rsidP="00632B74">
                      <w:pPr>
                        <w:pStyle w:val="AARuninPara"/>
                        <w:spacing w:after="0"/>
                        <w:jc w:val="center"/>
                      </w:pPr>
                      <w:r w:rsidRPr="00AA2A4B">
                        <w:t>M-F, 7:30 AM – 6 PM (ET)</w:t>
                      </w:r>
                    </w:p>
                    <w:p w14:paraId="0D2072B3" w14:textId="77777777" w:rsidR="00632B74" w:rsidRDefault="00632B74" w:rsidP="00632B74">
                      <w:pPr>
                        <w:pStyle w:val="AARuninPara"/>
                        <w:spacing w:after="0"/>
                        <w:jc w:val="center"/>
                      </w:pPr>
                      <w:hyperlink r:id="rId24" w:history="1">
                        <w:r w:rsidRPr="00512D98">
                          <w:rPr>
                            <w:rStyle w:val="Hyperlink"/>
                          </w:rPr>
                          <w:t>www.sewp.nasa.gov</w:t>
                        </w:r>
                      </w:hyperlink>
                    </w:p>
                  </w:txbxContent>
                </v:textbox>
                <w10:wrap type="square" anchorx="margin" anchory="margin"/>
              </v:shape>
            </w:pict>
          </mc:Fallback>
        </mc:AlternateContent>
      </w:r>
      <w:r w:rsidR="004C0B00">
        <w:rPr>
          <w:w w:val="105"/>
        </w:rPr>
        <w:t xml:space="preserve">Some Agencies have special requirements for issuing IT Delivery Orders. It is the Issuing Agency's Contracting </w:t>
      </w:r>
      <w:r w:rsidR="00162293">
        <w:rPr>
          <w:w w:val="105"/>
        </w:rPr>
        <w:t>Officers'</w:t>
      </w:r>
      <w:r w:rsidR="004C0B00">
        <w:rPr>
          <w:w w:val="105"/>
        </w:rPr>
        <w:t xml:space="preserve"> (COs/KOs) responsibility to be aware of any Agency-specific policies regarding issuing orders via an existing contract vehicle and Government-Wide Acquisition Contracts. There are no requirements under the SEWP </w:t>
      </w:r>
      <w:r w:rsidR="004C0B00">
        <w:rPr>
          <w:w w:val="105"/>
        </w:rPr>
        <w:lastRenderedPageBreak/>
        <w:t xml:space="preserve">Contracts for issuing Agencies to use other intermediary procurement </w:t>
      </w:r>
      <w:r w:rsidR="00CD0943">
        <w:rPr>
          <w:w w:val="105"/>
        </w:rPr>
        <w:t>offices</w:t>
      </w:r>
      <w:r w:rsidR="004C0B00">
        <w:rPr>
          <w:w w:val="105"/>
        </w:rPr>
        <w:t>, except as directed through their own internal policies.</w:t>
      </w:r>
    </w:p>
    <w:p w14:paraId="3CF55D14" w14:textId="3B49E0BE" w:rsidR="0094775B" w:rsidRPr="00CD0943" w:rsidRDefault="004C0B00" w:rsidP="00CD0943">
      <w:pPr>
        <w:pStyle w:val="AARuninPara"/>
        <w:rPr>
          <w:w w:val="105"/>
        </w:rPr>
      </w:pPr>
      <w:r>
        <w:rPr>
          <w:w w:val="105"/>
        </w:rPr>
        <w:t>If</w:t>
      </w:r>
      <w:r>
        <w:rPr>
          <w:spacing w:val="-9"/>
          <w:w w:val="105"/>
        </w:rPr>
        <w:t xml:space="preserve"> </w:t>
      </w:r>
      <w:r>
        <w:rPr>
          <w:w w:val="105"/>
        </w:rPr>
        <w:t>modifications</w:t>
      </w:r>
      <w:r>
        <w:rPr>
          <w:spacing w:val="-8"/>
          <w:w w:val="105"/>
        </w:rPr>
        <w:t xml:space="preserve"> </w:t>
      </w:r>
      <w:r>
        <w:rPr>
          <w:w w:val="105"/>
        </w:rPr>
        <w:t>are</w:t>
      </w:r>
      <w:r>
        <w:rPr>
          <w:spacing w:val="-8"/>
          <w:w w:val="105"/>
        </w:rPr>
        <w:t xml:space="preserve"> </w:t>
      </w:r>
      <w:r>
        <w:rPr>
          <w:w w:val="105"/>
        </w:rPr>
        <w:t>made</w:t>
      </w:r>
      <w:r>
        <w:rPr>
          <w:spacing w:val="-8"/>
          <w:w w:val="105"/>
        </w:rPr>
        <w:t xml:space="preserve"> </w:t>
      </w:r>
      <w:r>
        <w:rPr>
          <w:w w:val="105"/>
        </w:rPr>
        <w:t>to</w:t>
      </w:r>
      <w:r>
        <w:rPr>
          <w:spacing w:val="-9"/>
          <w:w w:val="105"/>
        </w:rPr>
        <w:t xml:space="preserve"> </w:t>
      </w:r>
      <w:r>
        <w:rPr>
          <w:w w:val="105"/>
        </w:rPr>
        <w:t>any</w:t>
      </w:r>
      <w:r>
        <w:rPr>
          <w:spacing w:val="-9"/>
          <w:w w:val="105"/>
        </w:rPr>
        <w:t xml:space="preserve"> </w:t>
      </w:r>
      <w:r>
        <w:rPr>
          <w:w w:val="105"/>
        </w:rPr>
        <w:t>order,</w:t>
      </w:r>
      <w:r>
        <w:rPr>
          <w:spacing w:val="-8"/>
          <w:w w:val="105"/>
        </w:rPr>
        <w:t xml:space="preserve"> </w:t>
      </w:r>
      <w:r w:rsidR="00162293">
        <w:rPr>
          <w:w w:val="105"/>
        </w:rPr>
        <w:t>they must also be routed</w:t>
      </w:r>
      <w:r>
        <w:rPr>
          <w:spacing w:val="-8"/>
          <w:w w:val="105"/>
        </w:rPr>
        <w:t xml:space="preserve"> </w:t>
      </w:r>
      <w:r>
        <w:rPr>
          <w:w w:val="105"/>
        </w:rPr>
        <w:t>through</w:t>
      </w:r>
      <w:r>
        <w:rPr>
          <w:spacing w:val="-9"/>
          <w:w w:val="105"/>
        </w:rPr>
        <w:t xml:space="preserve"> </w:t>
      </w:r>
      <w:r>
        <w:rPr>
          <w:w w:val="105"/>
        </w:rPr>
        <w:t>the</w:t>
      </w:r>
      <w:r>
        <w:rPr>
          <w:spacing w:val="-8"/>
          <w:w w:val="105"/>
        </w:rPr>
        <w:t xml:space="preserve"> </w:t>
      </w:r>
      <w:r>
        <w:rPr>
          <w:w w:val="105"/>
        </w:rPr>
        <w:t>SEWP</w:t>
      </w:r>
      <w:r>
        <w:rPr>
          <w:spacing w:val="-8"/>
          <w:w w:val="105"/>
        </w:rPr>
        <w:t xml:space="preserve"> </w:t>
      </w:r>
      <w:r>
        <w:rPr>
          <w:w w:val="105"/>
        </w:rPr>
        <w:t xml:space="preserve">Program Management </w:t>
      </w:r>
      <w:r w:rsidR="00CD0943">
        <w:rPr>
          <w:w w:val="105"/>
        </w:rPr>
        <w:t>Office</w:t>
      </w:r>
      <w:r>
        <w:rPr>
          <w:w w:val="105"/>
        </w:rPr>
        <w:t xml:space="preserve"> (PMO).</w:t>
      </w:r>
    </w:p>
    <w:sectPr w:rsidR="0094775B" w:rsidRPr="00CD0943" w:rsidSect="004C0B00">
      <w:headerReference w:type="default" r:id="rId25"/>
      <w:footerReference w:type="default" r:id="rId26"/>
      <w:pgSz w:w="12240" w:h="15840" w:code="1"/>
      <w:pgMar w:top="1440" w:right="1440" w:bottom="1440" w:left="1440" w:header="36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E21E7" w14:textId="77777777" w:rsidR="002527A7" w:rsidRDefault="002527A7" w:rsidP="0061314E">
      <w:pPr>
        <w:spacing w:after="0" w:line="240" w:lineRule="auto"/>
      </w:pPr>
      <w:r>
        <w:separator/>
      </w:r>
    </w:p>
  </w:endnote>
  <w:endnote w:type="continuationSeparator" w:id="0">
    <w:p w14:paraId="289D8496" w14:textId="77777777" w:rsidR="002527A7" w:rsidRDefault="002527A7" w:rsidP="00613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0169" w14:textId="60B7A02F" w:rsidR="00C74F0B" w:rsidRPr="00E1480E" w:rsidRDefault="00C74F0B" w:rsidP="009F68BD">
    <w:pPr>
      <w:pStyle w:val="Header"/>
      <w:jc w:val="center"/>
      <w:rPr>
        <w:rFonts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E19C" w14:textId="111C246C" w:rsidR="0094775B" w:rsidRPr="003D58E9" w:rsidRDefault="00A27D4B" w:rsidP="009259B0">
    <w:pPr>
      <w:pStyle w:val="Footer"/>
      <w:pBdr>
        <w:top w:val="single" w:sz="4" w:space="1" w:color="F8DB5E"/>
      </w:pBdr>
      <w:rPr>
        <w:rFonts w:cs="Arial"/>
        <w:b/>
        <w:color w:val="548DD4"/>
      </w:rPr>
    </w:pPr>
    <w:r w:rsidRPr="00AA2A4B">
      <w:rPr>
        <w:rFonts w:cs="Arial"/>
        <w:b/>
        <w:bCs/>
        <w:color w:val="0070C0"/>
      </w:rPr>
      <w:t>SEWP VI Ordering Guide</w:t>
    </w:r>
    <w:r w:rsidR="0094775B" w:rsidRPr="003D58E9">
      <w:rPr>
        <w:rFonts w:cs="Arial"/>
      </w:rPr>
      <w:tab/>
    </w:r>
    <w:r w:rsidR="0094775B" w:rsidRPr="003D58E9">
      <w:rPr>
        <w:rStyle w:val="PageNumber"/>
        <w:rFonts w:cs="Arial"/>
      </w:rPr>
      <w:fldChar w:fldCharType="begin"/>
    </w:r>
    <w:r w:rsidR="0094775B" w:rsidRPr="003D58E9">
      <w:rPr>
        <w:rStyle w:val="PageNumber"/>
        <w:rFonts w:cs="Arial"/>
      </w:rPr>
      <w:instrText xml:space="preserve"> PAGE </w:instrText>
    </w:r>
    <w:r w:rsidR="0094775B" w:rsidRPr="003D58E9">
      <w:rPr>
        <w:rStyle w:val="PageNumber"/>
        <w:rFonts w:cs="Arial"/>
      </w:rPr>
      <w:fldChar w:fldCharType="separate"/>
    </w:r>
    <w:r w:rsidR="00C31AE0" w:rsidRPr="003D58E9">
      <w:rPr>
        <w:rStyle w:val="PageNumber"/>
        <w:rFonts w:cs="Arial"/>
        <w:noProof/>
      </w:rPr>
      <w:t>1</w:t>
    </w:r>
    <w:r w:rsidR="0094775B" w:rsidRPr="003D58E9">
      <w:rPr>
        <w:rStyle w:val="PageNumber"/>
        <w:rFonts w:cs="Arial"/>
      </w:rPr>
      <w:fldChar w:fldCharType="end"/>
    </w:r>
  </w:p>
  <w:p w14:paraId="17857182" w14:textId="77777777" w:rsidR="004C0B00" w:rsidRDefault="004C0B00" w:rsidP="00AE749D">
    <w:pPr>
      <w:pStyle w:val="Header"/>
      <w:rPr>
        <w:rFonts w:cs="Arial"/>
        <w:sz w:val="22"/>
      </w:rPr>
    </w:pPr>
  </w:p>
  <w:p w14:paraId="061F68E3" w14:textId="77777777" w:rsidR="00936166" w:rsidRPr="003D58E9" w:rsidRDefault="00936166" w:rsidP="00AE749D">
    <w:pPr>
      <w:pStyle w:val="Header"/>
      <w:rPr>
        <w:rFonts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9B842" w14:textId="77777777" w:rsidR="002527A7" w:rsidRDefault="002527A7" w:rsidP="0061314E">
      <w:pPr>
        <w:spacing w:after="0" w:line="240" w:lineRule="auto"/>
      </w:pPr>
      <w:r>
        <w:separator/>
      </w:r>
    </w:p>
  </w:footnote>
  <w:footnote w:type="continuationSeparator" w:id="0">
    <w:p w14:paraId="75339F0A" w14:textId="77777777" w:rsidR="002527A7" w:rsidRDefault="002527A7" w:rsidP="006131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28312" w14:textId="0C25334D" w:rsidR="00FA3B28" w:rsidRPr="00E1480E" w:rsidRDefault="00AA2A4B" w:rsidP="009F68BD">
    <w:pPr>
      <w:pStyle w:val="Header"/>
      <w:jc w:val="center"/>
      <w:rPr>
        <w:rFonts w:cs="Arial"/>
      </w:rPr>
    </w:pPr>
    <w:r>
      <w:rPr>
        <w:noProof/>
      </w:rPr>
      <w:drawing>
        <wp:anchor distT="0" distB="0" distL="114300" distR="114300" simplePos="0" relativeHeight="251662336" behindDoc="1" locked="0" layoutInCell="1" allowOverlap="1" wp14:anchorId="0A2DC1AE" wp14:editId="5617B2CE">
          <wp:simplePos x="0" y="0"/>
          <wp:positionH relativeFrom="page">
            <wp:align>right</wp:align>
          </wp:positionH>
          <wp:positionV relativeFrom="paragraph">
            <wp:posOffset>-133350</wp:posOffset>
          </wp:positionV>
          <wp:extent cx="2215924" cy="1441174"/>
          <wp:effectExtent l="0" t="0" r="0" b="6985"/>
          <wp:wrapNone/>
          <wp:docPr id="1183907656" name="Image 12"/>
          <wp:cNvGraphicFramePr/>
          <a:graphic xmlns:a="http://schemas.openxmlformats.org/drawingml/2006/main">
            <a:graphicData uri="http://schemas.openxmlformats.org/drawingml/2006/picture">
              <pic:pic xmlns:pic="http://schemas.openxmlformats.org/drawingml/2006/picture">
                <pic:nvPicPr>
                  <pic:cNvPr id="184926327" name="Image 12"/>
                  <pic:cNvPicPr/>
                </pic:nvPicPr>
                <pic:blipFill>
                  <a:blip r:embed="rId1" cstate="print"/>
                  <a:stretch>
                    <a:fillRect/>
                  </a:stretch>
                </pic:blipFill>
                <pic:spPr>
                  <a:xfrm>
                    <a:off x="0" y="0"/>
                    <a:ext cx="2215924" cy="14411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152D" w14:textId="7477A9E4" w:rsidR="0061314E" w:rsidRPr="003D58E9" w:rsidRDefault="00AA2A4B" w:rsidP="009F68BD">
    <w:pPr>
      <w:pStyle w:val="Header"/>
      <w:jc w:val="center"/>
      <w:rPr>
        <w:rFonts w:cs="Arial"/>
        <w:sz w:val="22"/>
      </w:rPr>
    </w:pPr>
    <w:r>
      <w:rPr>
        <w:noProof/>
      </w:rPr>
      <w:drawing>
        <wp:anchor distT="0" distB="0" distL="114300" distR="114300" simplePos="0" relativeHeight="251660288" behindDoc="1" locked="0" layoutInCell="1" allowOverlap="1" wp14:anchorId="2DBD8F6F" wp14:editId="54800C31">
          <wp:simplePos x="0" y="0"/>
          <wp:positionH relativeFrom="column">
            <wp:posOffset>5560350</wp:posOffset>
          </wp:positionH>
          <wp:positionV relativeFrom="paragraph">
            <wp:posOffset>-219076</wp:posOffset>
          </wp:positionV>
          <wp:extent cx="1274156" cy="828675"/>
          <wp:effectExtent l="0" t="0" r="2540" b="0"/>
          <wp:wrapNone/>
          <wp:docPr id="1356824076" name="Image 12"/>
          <wp:cNvGraphicFramePr/>
          <a:graphic xmlns:a="http://schemas.openxmlformats.org/drawingml/2006/main">
            <a:graphicData uri="http://schemas.openxmlformats.org/drawingml/2006/picture">
              <pic:pic xmlns:pic="http://schemas.openxmlformats.org/drawingml/2006/picture">
                <pic:nvPicPr>
                  <pic:cNvPr id="184926327" name="Image 12"/>
                  <pic:cNvPicPr/>
                </pic:nvPicPr>
                <pic:blipFill>
                  <a:blip r:embed="rId1" cstate="print"/>
                  <a:stretch>
                    <a:fillRect/>
                  </a:stretch>
                </pic:blipFill>
                <pic:spPr>
                  <a:xfrm>
                    <a:off x="0" y="0"/>
                    <a:ext cx="1275356" cy="829456"/>
                  </a:xfrm>
                  <a:prstGeom prst="rect">
                    <a:avLst/>
                  </a:prstGeom>
                </pic:spPr>
              </pic:pic>
            </a:graphicData>
          </a:graphic>
          <wp14:sizeRelH relativeFrom="margin">
            <wp14:pctWidth>0</wp14:pctWidth>
          </wp14:sizeRelH>
          <wp14:sizeRelV relativeFrom="margin">
            <wp14:pctHeight>0</wp14:pctHeight>
          </wp14:sizeRelV>
        </wp:anchor>
      </w:drawing>
    </w:r>
    <w:r w:rsidR="0061314E" w:rsidRPr="003D58E9">
      <w:rPr>
        <w:rFonts w:cs="Arial"/>
        <w:noProof/>
      </w:rPr>
      <w:drawing>
        <wp:anchor distT="0" distB="0" distL="114300" distR="114300" simplePos="0" relativeHeight="251658240" behindDoc="1" locked="0" layoutInCell="1" allowOverlap="1" wp14:anchorId="1DB71BAF" wp14:editId="14ADCA4A">
          <wp:simplePos x="0" y="0"/>
          <wp:positionH relativeFrom="column">
            <wp:align>center</wp:align>
          </wp:positionH>
          <wp:positionV relativeFrom="page">
            <wp:align>top</wp:align>
          </wp:positionV>
          <wp:extent cx="7772400" cy="900430"/>
          <wp:effectExtent l="0" t="0" r="0" b="0"/>
          <wp:wrapNone/>
          <wp:docPr id="603741520" name="Picture 603741520" descr="DCCA_Header_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CCA_Header_portrai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900430"/>
                  </a:xfrm>
                  <a:prstGeom prst="rect">
                    <a:avLst/>
                  </a:prstGeom>
                  <a:noFill/>
                </pic:spPr>
              </pic:pic>
            </a:graphicData>
          </a:graphic>
          <wp14:sizeRelH relativeFrom="page">
            <wp14:pctWidth>0</wp14:pctWidth>
          </wp14:sizeRelH>
          <wp14:sizeRelV relativeFrom="page">
            <wp14:pctHeight>0</wp14:pctHeight>
          </wp14:sizeRelV>
        </wp:anchor>
      </w:drawing>
    </w:r>
  </w:p>
  <w:p w14:paraId="4AB5875F" w14:textId="5915C183" w:rsidR="0061314E" w:rsidRPr="003D58E9" w:rsidRDefault="0061314E" w:rsidP="00AE749D">
    <w:pPr>
      <w:pStyle w:val="Header"/>
      <w:tabs>
        <w:tab w:val="clear" w:pos="4680"/>
      </w:tabs>
      <w:ind w:left="990"/>
      <w:rPr>
        <w:rFonts w:cs="Arial"/>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57223"/>
    <w:multiLevelType w:val="hybridMultilevel"/>
    <w:tmpl w:val="640EE242"/>
    <w:lvl w:ilvl="0" w:tplc="8F508428">
      <w:start w:val="1"/>
      <w:numFmt w:val="bullet"/>
      <w:pStyle w:val="AAtableBullet2dash"/>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949A4"/>
    <w:multiLevelType w:val="hybridMultilevel"/>
    <w:tmpl w:val="FAF41F56"/>
    <w:lvl w:ilvl="0" w:tplc="DD26869E">
      <w:start w:val="1"/>
      <w:numFmt w:val="bullet"/>
      <w:lvlText w:val="●"/>
      <w:lvlJc w:val="left"/>
      <w:pPr>
        <w:ind w:left="360" w:hanging="360"/>
      </w:pPr>
      <w:rPr>
        <w:rFonts w:ascii="Times New Roman" w:hAnsi="Times New Roman" w:cs="Times New Roman" w:hint="default"/>
        <w:b w:val="0"/>
        <w:i w:val="0"/>
        <w:color w:val="CC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6502B2"/>
    <w:multiLevelType w:val="hybridMultilevel"/>
    <w:tmpl w:val="6192769E"/>
    <w:lvl w:ilvl="0" w:tplc="057A9D62">
      <w:start w:val="1"/>
      <w:numFmt w:val="bullet"/>
      <w:pStyle w:val="AATableBullet"/>
      <w:lvlText w:val="●"/>
      <w:lvlJc w:val="left"/>
      <w:pPr>
        <w:ind w:left="720" w:hanging="360"/>
      </w:pPr>
      <w:rPr>
        <w:rFonts w:ascii="Times New Roman" w:hAnsi="Times New Roman" w:cs="Times New Roman" w:hint="default"/>
        <w:b w:val="0"/>
        <w:i w:val="0"/>
        <w:color w:val="CC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507D4A"/>
    <w:multiLevelType w:val="hybridMultilevel"/>
    <w:tmpl w:val="0CD6BC72"/>
    <w:lvl w:ilvl="0" w:tplc="FCBEBBBA">
      <w:start w:val="1"/>
      <w:numFmt w:val="bullet"/>
      <w:pStyle w:val="AABullet3"/>
      <w:lvlText w:val="●"/>
      <w:lvlJc w:val="left"/>
      <w:pPr>
        <w:ind w:left="1080" w:hanging="360"/>
      </w:pPr>
      <w:rPr>
        <w:rFonts w:ascii="Times New Roman" w:hAnsi="Times New Roman" w:cs="Times New Roman" w:hint="default"/>
        <w:b w:val="0"/>
        <w:i w:val="0"/>
        <w:color w:val="CC000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C585509"/>
    <w:multiLevelType w:val="hybridMultilevel"/>
    <w:tmpl w:val="F85A3DC0"/>
    <w:lvl w:ilvl="0" w:tplc="63E84002">
      <w:start w:val="1"/>
      <w:numFmt w:val="bullet"/>
      <w:pStyle w:val="AATableBullet1"/>
      <w:lvlText w:val="●"/>
      <w:lvlJc w:val="left"/>
      <w:pPr>
        <w:ind w:left="720" w:hanging="360"/>
      </w:pPr>
      <w:rPr>
        <w:rFonts w:ascii="Times New Roman" w:hAnsi="Times New Roman" w:cs="Times New Roman" w:hint="default"/>
        <w:b w:val="0"/>
        <w:i w:val="0"/>
        <w:color w:val="CC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B57293"/>
    <w:multiLevelType w:val="hybridMultilevel"/>
    <w:tmpl w:val="D0665B02"/>
    <w:lvl w:ilvl="0" w:tplc="5A26EA2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F82126"/>
    <w:multiLevelType w:val="hybridMultilevel"/>
    <w:tmpl w:val="41002146"/>
    <w:lvl w:ilvl="0" w:tplc="90662680">
      <w:start w:val="1"/>
      <w:numFmt w:val="bullet"/>
      <w:pStyle w:val="AABullet1"/>
      <w:lvlText w:val="●"/>
      <w:lvlJc w:val="left"/>
      <w:pPr>
        <w:ind w:left="360" w:hanging="360"/>
      </w:pPr>
      <w:rPr>
        <w:rFonts w:ascii="Times New Roman" w:hAnsi="Times New Roman" w:cs="Times New Roman" w:hint="default"/>
        <w:b w:val="0"/>
        <w:i w:val="0"/>
        <w:color w:val="000000" w:themeColor="text1"/>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79A1D1C"/>
    <w:multiLevelType w:val="hybridMultilevel"/>
    <w:tmpl w:val="CD46A91A"/>
    <w:lvl w:ilvl="0" w:tplc="CAFCC0C0">
      <w:start w:val="1"/>
      <w:numFmt w:val="bullet"/>
      <w:pStyle w:val="AABullet2"/>
      <w:lvlText w:val="-"/>
      <w:lvlJc w:val="left"/>
      <w:pPr>
        <w:ind w:left="907" w:hanging="360"/>
      </w:pPr>
      <w:rPr>
        <w:rFonts w:ascii="Symbol" w:hAnsi="Symbol" w:hint="default"/>
        <w:sz w:val="24"/>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8" w15:restartNumberingAfterBreak="0">
    <w:nsid w:val="7CD247F9"/>
    <w:multiLevelType w:val="multilevel"/>
    <w:tmpl w:val="25EAD3C4"/>
    <w:lvl w:ilvl="0">
      <w:start w:val="1"/>
      <w:numFmt w:val="upperLetter"/>
      <w:lvlText w:val="%1"/>
      <w:lvlJc w:val="left"/>
      <w:pPr>
        <w:ind w:left="4183" w:hanging="473"/>
      </w:pPr>
      <w:rPr>
        <w:rFonts w:hint="default"/>
        <w:lang w:val="en-US" w:eastAsia="en-US" w:bidi="ar-SA"/>
      </w:rPr>
    </w:lvl>
    <w:lvl w:ilvl="1">
      <w:start w:val="5"/>
      <w:numFmt w:val="decimal"/>
      <w:lvlText w:val="%1.%2."/>
      <w:lvlJc w:val="left"/>
      <w:pPr>
        <w:ind w:left="4183" w:hanging="473"/>
        <w:jc w:val="right"/>
      </w:pPr>
      <w:rPr>
        <w:rFonts w:ascii="Calibri" w:eastAsia="Calibri" w:hAnsi="Calibri" w:cs="Calibri" w:hint="default"/>
        <w:b/>
        <w:bCs/>
        <w:i w:val="0"/>
        <w:iCs w:val="0"/>
        <w:color w:val="231F20"/>
        <w:spacing w:val="-2"/>
        <w:w w:val="102"/>
        <w:sz w:val="24"/>
        <w:szCs w:val="24"/>
        <w:lang w:val="en-US" w:eastAsia="en-US" w:bidi="ar-SA"/>
      </w:rPr>
    </w:lvl>
    <w:lvl w:ilvl="2">
      <w:start w:val="1"/>
      <w:numFmt w:val="decimal"/>
      <w:lvlText w:val="%3)"/>
      <w:lvlJc w:val="left"/>
      <w:pPr>
        <w:ind w:left="2044" w:hanging="245"/>
      </w:pPr>
      <w:rPr>
        <w:rFonts w:ascii="Calibri" w:eastAsia="Calibri" w:hAnsi="Calibri" w:cs="Calibri" w:hint="default"/>
        <w:b w:val="0"/>
        <w:bCs w:val="0"/>
        <w:i w:val="0"/>
        <w:iCs w:val="0"/>
        <w:color w:val="231F20"/>
        <w:spacing w:val="-2"/>
        <w:w w:val="96"/>
        <w:sz w:val="24"/>
        <w:szCs w:val="24"/>
        <w:lang w:val="en-US" w:eastAsia="en-US" w:bidi="ar-SA"/>
      </w:rPr>
    </w:lvl>
    <w:lvl w:ilvl="3">
      <w:start w:val="1"/>
      <w:numFmt w:val="lowerLetter"/>
      <w:lvlText w:val="%4)"/>
      <w:lvlJc w:val="left"/>
      <w:pPr>
        <w:ind w:left="1800" w:hanging="246"/>
      </w:pPr>
      <w:rPr>
        <w:rFonts w:ascii="Calibri" w:eastAsia="Calibri" w:hAnsi="Calibri" w:cs="Calibri" w:hint="default"/>
        <w:b w:val="0"/>
        <w:bCs w:val="0"/>
        <w:i w:val="0"/>
        <w:iCs w:val="0"/>
        <w:color w:val="231F20"/>
        <w:spacing w:val="0"/>
        <w:w w:val="105"/>
        <w:sz w:val="24"/>
        <w:szCs w:val="24"/>
        <w:lang w:val="en-US" w:eastAsia="en-US" w:bidi="ar-SA"/>
      </w:rPr>
    </w:lvl>
    <w:lvl w:ilvl="4">
      <w:numFmt w:val="bullet"/>
      <w:lvlText w:val="•"/>
      <w:lvlJc w:val="left"/>
      <w:pPr>
        <w:ind w:left="6105" w:hanging="246"/>
      </w:pPr>
      <w:rPr>
        <w:rFonts w:hint="default"/>
        <w:lang w:val="en-US" w:eastAsia="en-US" w:bidi="ar-SA"/>
      </w:rPr>
    </w:lvl>
    <w:lvl w:ilvl="5">
      <w:numFmt w:val="bullet"/>
      <w:lvlText w:val="•"/>
      <w:lvlJc w:val="left"/>
      <w:pPr>
        <w:ind w:left="7067" w:hanging="246"/>
      </w:pPr>
      <w:rPr>
        <w:rFonts w:hint="default"/>
        <w:lang w:val="en-US" w:eastAsia="en-US" w:bidi="ar-SA"/>
      </w:rPr>
    </w:lvl>
    <w:lvl w:ilvl="6">
      <w:numFmt w:val="bullet"/>
      <w:lvlText w:val="•"/>
      <w:lvlJc w:val="left"/>
      <w:pPr>
        <w:ind w:left="8030" w:hanging="246"/>
      </w:pPr>
      <w:rPr>
        <w:rFonts w:hint="default"/>
        <w:lang w:val="en-US" w:eastAsia="en-US" w:bidi="ar-SA"/>
      </w:rPr>
    </w:lvl>
    <w:lvl w:ilvl="7">
      <w:numFmt w:val="bullet"/>
      <w:lvlText w:val="•"/>
      <w:lvlJc w:val="left"/>
      <w:pPr>
        <w:ind w:left="8992" w:hanging="246"/>
      </w:pPr>
      <w:rPr>
        <w:rFonts w:hint="default"/>
        <w:lang w:val="en-US" w:eastAsia="en-US" w:bidi="ar-SA"/>
      </w:rPr>
    </w:lvl>
    <w:lvl w:ilvl="8">
      <w:numFmt w:val="bullet"/>
      <w:lvlText w:val="•"/>
      <w:lvlJc w:val="left"/>
      <w:pPr>
        <w:ind w:left="9955" w:hanging="246"/>
      </w:pPr>
      <w:rPr>
        <w:rFonts w:hint="default"/>
        <w:lang w:val="en-US" w:eastAsia="en-US" w:bidi="ar-SA"/>
      </w:rPr>
    </w:lvl>
  </w:abstractNum>
  <w:abstractNum w:abstractNumId="9" w15:restartNumberingAfterBreak="0">
    <w:nsid w:val="7D6E3242"/>
    <w:multiLevelType w:val="hybridMultilevel"/>
    <w:tmpl w:val="AABC98A2"/>
    <w:lvl w:ilvl="0" w:tplc="EC96C320">
      <w:numFmt w:val="bullet"/>
      <w:lvlText w:val=""/>
      <w:lvlJc w:val="left"/>
      <w:pPr>
        <w:ind w:left="924" w:hanging="360"/>
      </w:pPr>
      <w:rPr>
        <w:rFonts w:ascii="Symbol" w:eastAsia="Symbol" w:hAnsi="Symbol" w:cs="Symbol" w:hint="default"/>
        <w:b w:val="0"/>
        <w:bCs w:val="0"/>
        <w:i w:val="0"/>
        <w:iCs w:val="0"/>
        <w:color w:val="231F20"/>
        <w:spacing w:val="0"/>
        <w:w w:val="100"/>
        <w:sz w:val="24"/>
        <w:szCs w:val="24"/>
        <w:lang w:val="en-US" w:eastAsia="en-US" w:bidi="ar-SA"/>
      </w:rPr>
    </w:lvl>
    <w:lvl w:ilvl="1" w:tplc="2D64AEA6">
      <w:numFmt w:val="bullet"/>
      <w:lvlText w:val="•"/>
      <w:lvlJc w:val="left"/>
      <w:pPr>
        <w:ind w:left="2016" w:hanging="360"/>
      </w:pPr>
      <w:rPr>
        <w:rFonts w:hint="default"/>
        <w:lang w:val="en-US" w:eastAsia="en-US" w:bidi="ar-SA"/>
      </w:rPr>
    </w:lvl>
    <w:lvl w:ilvl="2" w:tplc="A92C9BBA">
      <w:numFmt w:val="bullet"/>
      <w:lvlText w:val="•"/>
      <w:lvlJc w:val="left"/>
      <w:pPr>
        <w:ind w:left="3112" w:hanging="360"/>
      </w:pPr>
      <w:rPr>
        <w:rFonts w:hint="default"/>
        <w:lang w:val="en-US" w:eastAsia="en-US" w:bidi="ar-SA"/>
      </w:rPr>
    </w:lvl>
    <w:lvl w:ilvl="3" w:tplc="DAD82E00">
      <w:numFmt w:val="bullet"/>
      <w:lvlText w:val="•"/>
      <w:lvlJc w:val="left"/>
      <w:pPr>
        <w:ind w:left="4208" w:hanging="360"/>
      </w:pPr>
      <w:rPr>
        <w:rFonts w:hint="default"/>
        <w:lang w:val="en-US" w:eastAsia="en-US" w:bidi="ar-SA"/>
      </w:rPr>
    </w:lvl>
    <w:lvl w:ilvl="4" w:tplc="095441DE">
      <w:numFmt w:val="bullet"/>
      <w:lvlText w:val="•"/>
      <w:lvlJc w:val="left"/>
      <w:pPr>
        <w:ind w:left="5304" w:hanging="360"/>
      </w:pPr>
      <w:rPr>
        <w:rFonts w:hint="default"/>
        <w:lang w:val="en-US" w:eastAsia="en-US" w:bidi="ar-SA"/>
      </w:rPr>
    </w:lvl>
    <w:lvl w:ilvl="5" w:tplc="442A5B12">
      <w:numFmt w:val="bullet"/>
      <w:lvlText w:val="•"/>
      <w:lvlJc w:val="left"/>
      <w:pPr>
        <w:ind w:left="6400" w:hanging="360"/>
      </w:pPr>
      <w:rPr>
        <w:rFonts w:hint="default"/>
        <w:lang w:val="en-US" w:eastAsia="en-US" w:bidi="ar-SA"/>
      </w:rPr>
    </w:lvl>
    <w:lvl w:ilvl="6" w:tplc="5616E534">
      <w:numFmt w:val="bullet"/>
      <w:lvlText w:val="•"/>
      <w:lvlJc w:val="left"/>
      <w:pPr>
        <w:ind w:left="7496" w:hanging="360"/>
      </w:pPr>
      <w:rPr>
        <w:rFonts w:hint="default"/>
        <w:lang w:val="en-US" w:eastAsia="en-US" w:bidi="ar-SA"/>
      </w:rPr>
    </w:lvl>
    <w:lvl w:ilvl="7" w:tplc="B5FC1DAC">
      <w:numFmt w:val="bullet"/>
      <w:lvlText w:val="•"/>
      <w:lvlJc w:val="left"/>
      <w:pPr>
        <w:ind w:left="8592" w:hanging="360"/>
      </w:pPr>
      <w:rPr>
        <w:rFonts w:hint="default"/>
        <w:lang w:val="en-US" w:eastAsia="en-US" w:bidi="ar-SA"/>
      </w:rPr>
    </w:lvl>
    <w:lvl w:ilvl="8" w:tplc="CE0C5E1C">
      <w:numFmt w:val="bullet"/>
      <w:lvlText w:val="•"/>
      <w:lvlJc w:val="left"/>
      <w:pPr>
        <w:ind w:left="9688" w:hanging="360"/>
      </w:pPr>
      <w:rPr>
        <w:rFonts w:hint="default"/>
        <w:lang w:val="en-US" w:eastAsia="en-US" w:bidi="ar-SA"/>
      </w:rPr>
    </w:lvl>
  </w:abstractNum>
  <w:num w:numId="1" w16cid:durableId="683440643">
    <w:abstractNumId w:val="4"/>
  </w:num>
  <w:num w:numId="2" w16cid:durableId="1600135113">
    <w:abstractNumId w:val="1"/>
  </w:num>
  <w:num w:numId="3" w16cid:durableId="1741125646">
    <w:abstractNumId w:val="7"/>
  </w:num>
  <w:num w:numId="4" w16cid:durableId="591864366">
    <w:abstractNumId w:val="3"/>
  </w:num>
  <w:num w:numId="5" w16cid:durableId="411702805">
    <w:abstractNumId w:val="5"/>
  </w:num>
  <w:num w:numId="6" w16cid:durableId="918446965">
    <w:abstractNumId w:val="2"/>
  </w:num>
  <w:num w:numId="7" w16cid:durableId="1915552748">
    <w:abstractNumId w:val="0"/>
  </w:num>
  <w:num w:numId="8" w16cid:durableId="489030791">
    <w:abstractNumId w:val="9"/>
  </w:num>
  <w:num w:numId="9" w16cid:durableId="239214857">
    <w:abstractNumId w:val="8"/>
  </w:num>
  <w:num w:numId="10" w16cid:durableId="1911882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14E"/>
    <w:rsid w:val="000062C7"/>
    <w:rsid w:val="00007446"/>
    <w:rsid w:val="000075AB"/>
    <w:rsid w:val="00021756"/>
    <w:rsid w:val="00030FDD"/>
    <w:rsid w:val="000378F5"/>
    <w:rsid w:val="000637BB"/>
    <w:rsid w:val="000C06AC"/>
    <w:rsid w:val="000C56DA"/>
    <w:rsid w:val="000F3203"/>
    <w:rsid w:val="00124520"/>
    <w:rsid w:val="00130C33"/>
    <w:rsid w:val="00160075"/>
    <w:rsid w:val="00162293"/>
    <w:rsid w:val="001641FB"/>
    <w:rsid w:val="00167539"/>
    <w:rsid w:val="001B008C"/>
    <w:rsid w:val="001B3E5A"/>
    <w:rsid w:val="001D1266"/>
    <w:rsid w:val="001E361B"/>
    <w:rsid w:val="001F7285"/>
    <w:rsid w:val="00213053"/>
    <w:rsid w:val="0022554B"/>
    <w:rsid w:val="00234732"/>
    <w:rsid w:val="00235177"/>
    <w:rsid w:val="002527A7"/>
    <w:rsid w:val="00277A19"/>
    <w:rsid w:val="002A4B37"/>
    <w:rsid w:val="002C274F"/>
    <w:rsid w:val="00317AF4"/>
    <w:rsid w:val="0032196B"/>
    <w:rsid w:val="0039300F"/>
    <w:rsid w:val="003B183C"/>
    <w:rsid w:val="003C16CA"/>
    <w:rsid w:val="003D58E9"/>
    <w:rsid w:val="00401656"/>
    <w:rsid w:val="00437B02"/>
    <w:rsid w:val="00494671"/>
    <w:rsid w:val="004B137D"/>
    <w:rsid w:val="004B4EC4"/>
    <w:rsid w:val="004C0B00"/>
    <w:rsid w:val="004F7200"/>
    <w:rsid w:val="00510E40"/>
    <w:rsid w:val="005B63AA"/>
    <w:rsid w:val="0061314E"/>
    <w:rsid w:val="006219A5"/>
    <w:rsid w:val="00625063"/>
    <w:rsid w:val="00627AF8"/>
    <w:rsid w:val="00632B74"/>
    <w:rsid w:val="00643A0D"/>
    <w:rsid w:val="006530EF"/>
    <w:rsid w:val="00695ADA"/>
    <w:rsid w:val="006F23BC"/>
    <w:rsid w:val="0070298C"/>
    <w:rsid w:val="0078091F"/>
    <w:rsid w:val="007D6E44"/>
    <w:rsid w:val="008571D6"/>
    <w:rsid w:val="00884F26"/>
    <w:rsid w:val="00903013"/>
    <w:rsid w:val="009178CF"/>
    <w:rsid w:val="009259B0"/>
    <w:rsid w:val="00936166"/>
    <w:rsid w:val="0094775B"/>
    <w:rsid w:val="009F2F6A"/>
    <w:rsid w:val="009F68BD"/>
    <w:rsid w:val="00A0142B"/>
    <w:rsid w:val="00A01FB8"/>
    <w:rsid w:val="00A2068E"/>
    <w:rsid w:val="00A27D4B"/>
    <w:rsid w:val="00A36540"/>
    <w:rsid w:val="00A476F0"/>
    <w:rsid w:val="00A657BC"/>
    <w:rsid w:val="00A82577"/>
    <w:rsid w:val="00A82DD4"/>
    <w:rsid w:val="00A966A5"/>
    <w:rsid w:val="00A9756F"/>
    <w:rsid w:val="00AA2A4B"/>
    <w:rsid w:val="00AA7978"/>
    <w:rsid w:val="00AD67F0"/>
    <w:rsid w:val="00AE0FDE"/>
    <w:rsid w:val="00AE749D"/>
    <w:rsid w:val="00B21E4D"/>
    <w:rsid w:val="00B35E6F"/>
    <w:rsid w:val="00B514B1"/>
    <w:rsid w:val="00BC5ABC"/>
    <w:rsid w:val="00BE288D"/>
    <w:rsid w:val="00BF1902"/>
    <w:rsid w:val="00BF73D6"/>
    <w:rsid w:val="00C2587C"/>
    <w:rsid w:val="00C31AE0"/>
    <w:rsid w:val="00C716A9"/>
    <w:rsid w:val="00C74F0B"/>
    <w:rsid w:val="00C75B91"/>
    <w:rsid w:val="00CB10AB"/>
    <w:rsid w:val="00CD0943"/>
    <w:rsid w:val="00CD1CD9"/>
    <w:rsid w:val="00CE23E4"/>
    <w:rsid w:val="00D21004"/>
    <w:rsid w:val="00D42653"/>
    <w:rsid w:val="00D762ED"/>
    <w:rsid w:val="00DA1F2C"/>
    <w:rsid w:val="00DA5F62"/>
    <w:rsid w:val="00DD1E97"/>
    <w:rsid w:val="00E1480E"/>
    <w:rsid w:val="00EA4934"/>
    <w:rsid w:val="00EB2809"/>
    <w:rsid w:val="00ED650C"/>
    <w:rsid w:val="00EE0732"/>
    <w:rsid w:val="00EE4027"/>
    <w:rsid w:val="00F109B6"/>
    <w:rsid w:val="00F10EDE"/>
    <w:rsid w:val="00F4319B"/>
    <w:rsid w:val="00F515D3"/>
    <w:rsid w:val="00F64C44"/>
    <w:rsid w:val="00F931EA"/>
    <w:rsid w:val="00FA3B28"/>
    <w:rsid w:val="00FA76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8634F"/>
  <w15:chartTrackingRefBased/>
  <w15:docId w15:val="{FC810905-64E3-4CCF-B5A2-08DE946A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50C"/>
    <w:rPr>
      <w:rFonts w:ascii="Arial" w:hAnsi="Arial"/>
      <w:sz w:val="24"/>
    </w:rPr>
  </w:style>
  <w:style w:type="paragraph" w:styleId="Heading1">
    <w:name w:val="heading 1"/>
    <w:next w:val="AABodyParagraph"/>
    <w:link w:val="Heading1Char"/>
    <w:uiPriority w:val="9"/>
    <w:qFormat/>
    <w:rsid w:val="00643A0D"/>
    <w:pPr>
      <w:pBdr>
        <w:bottom w:val="single" w:sz="8" w:space="1" w:color="FF0000"/>
      </w:pBdr>
      <w:spacing w:line="240" w:lineRule="auto"/>
      <w:outlineLvl w:val="0"/>
    </w:pPr>
    <w:rPr>
      <w:rFonts w:ascii="Arial" w:hAnsi="Arial" w:cs="Times New Roman"/>
      <w:b/>
      <w:caps/>
      <w:sz w:val="24"/>
      <w:szCs w:val="24"/>
    </w:rPr>
  </w:style>
  <w:style w:type="paragraph" w:styleId="Heading2">
    <w:name w:val="heading 2"/>
    <w:basedOn w:val="AABodyParagraph"/>
    <w:next w:val="Normal"/>
    <w:link w:val="Heading2Char"/>
    <w:uiPriority w:val="9"/>
    <w:unhideWhenUsed/>
    <w:qFormat/>
    <w:rsid w:val="00D21004"/>
    <w:pPr>
      <w:ind w:firstLine="0"/>
      <w:outlineLvl w:val="1"/>
    </w:pPr>
    <w:rPr>
      <w:b/>
    </w:rPr>
  </w:style>
  <w:style w:type="paragraph" w:styleId="Heading3">
    <w:name w:val="heading 3"/>
    <w:basedOn w:val="Heading2"/>
    <w:next w:val="Normal"/>
    <w:link w:val="Heading3Char"/>
    <w:uiPriority w:val="9"/>
    <w:unhideWhenUsed/>
    <w:qFormat/>
    <w:rsid w:val="000378F5"/>
    <w:pPr>
      <w:outlineLvl w:val="2"/>
    </w:pPr>
    <w:rPr>
      <w:i/>
    </w:rPr>
  </w:style>
  <w:style w:type="paragraph" w:styleId="Heading6">
    <w:name w:val="heading 6"/>
    <w:basedOn w:val="Normal"/>
    <w:next w:val="Normal"/>
    <w:link w:val="Heading6Char"/>
    <w:uiPriority w:val="99"/>
    <w:qFormat/>
    <w:rsid w:val="0094775B"/>
    <w:pPr>
      <w:suppressAutoHyphens/>
      <w:spacing w:before="40" w:after="40" w:line="280" w:lineRule="exact"/>
      <w:jc w:val="both"/>
      <w:outlineLvl w:val="5"/>
    </w:pPr>
    <w:rPr>
      <w:rFonts w:ascii="Times New Roman" w:eastAsia="Times New Roman" w:hAnsi="Times New Roman" w:cs="Times New Roman"/>
      <w:b/>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14E"/>
  </w:style>
  <w:style w:type="paragraph" w:styleId="Footer">
    <w:name w:val="footer"/>
    <w:basedOn w:val="Normal"/>
    <w:link w:val="FooterChar"/>
    <w:uiPriority w:val="99"/>
    <w:unhideWhenUsed/>
    <w:rsid w:val="00613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14E"/>
  </w:style>
  <w:style w:type="table" w:styleId="TableGrid">
    <w:name w:val="Table Grid"/>
    <w:basedOn w:val="TableNormal"/>
    <w:uiPriority w:val="39"/>
    <w:rsid w:val="00613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31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14E"/>
    <w:rPr>
      <w:rFonts w:asciiTheme="majorHAnsi" w:eastAsiaTheme="majorEastAsia" w:hAnsiTheme="majorHAnsi" w:cstheme="majorBidi"/>
      <w:spacing w:val="-10"/>
      <w:kern w:val="28"/>
      <w:sz w:val="56"/>
      <w:szCs w:val="56"/>
    </w:rPr>
  </w:style>
  <w:style w:type="paragraph" w:customStyle="1" w:styleId="AAFrontMatter">
    <w:name w:val="AA_Front Matter"/>
    <w:link w:val="AAFrontMatterChar"/>
    <w:qFormat/>
    <w:rsid w:val="00ED650C"/>
    <w:pPr>
      <w:pBdr>
        <w:bottom w:val="single" w:sz="4" w:space="1" w:color="FF0000"/>
      </w:pBdr>
      <w:jc w:val="center"/>
    </w:pPr>
    <w:rPr>
      <w:rFonts w:ascii="Arial" w:hAnsi="Arial" w:cs="Times New Roman"/>
      <w:b/>
      <w:i/>
      <w:caps/>
      <w:color w:val="003399"/>
      <w:sz w:val="24"/>
      <w:szCs w:val="24"/>
    </w:rPr>
  </w:style>
  <w:style w:type="character" w:customStyle="1" w:styleId="Heading6Char">
    <w:name w:val="Heading 6 Char"/>
    <w:basedOn w:val="DefaultParagraphFont"/>
    <w:link w:val="Heading6"/>
    <w:uiPriority w:val="99"/>
    <w:rsid w:val="0094775B"/>
    <w:rPr>
      <w:rFonts w:ascii="Times New Roman" w:eastAsia="Times New Roman" w:hAnsi="Times New Roman" w:cs="Times New Roman"/>
      <w:b/>
      <w:bCs/>
      <w:i/>
      <w:sz w:val="24"/>
      <w:szCs w:val="24"/>
    </w:rPr>
  </w:style>
  <w:style w:type="character" w:customStyle="1" w:styleId="AAFrontMatterChar">
    <w:name w:val="AA_Front Matter Char"/>
    <w:basedOn w:val="DefaultParagraphFont"/>
    <w:link w:val="AAFrontMatter"/>
    <w:rsid w:val="00ED650C"/>
    <w:rPr>
      <w:rFonts w:ascii="Arial" w:hAnsi="Arial" w:cs="Times New Roman"/>
      <w:b/>
      <w:i/>
      <w:caps/>
      <w:color w:val="003399"/>
      <w:sz w:val="24"/>
      <w:szCs w:val="24"/>
    </w:rPr>
  </w:style>
  <w:style w:type="character" w:styleId="Hyperlink">
    <w:name w:val="Hyperlink"/>
    <w:uiPriority w:val="99"/>
    <w:rsid w:val="00ED650C"/>
    <w:rPr>
      <w:rFonts w:ascii="Arial" w:hAnsi="Arial" w:cs="Times New Roman"/>
      <w:color w:val="0000FF"/>
      <w:sz w:val="24"/>
      <w:u w:val="single"/>
    </w:rPr>
  </w:style>
  <w:style w:type="paragraph" w:styleId="TOC1">
    <w:name w:val="toc 1"/>
    <w:basedOn w:val="Normal"/>
    <w:next w:val="TOC2"/>
    <w:uiPriority w:val="39"/>
    <w:qFormat/>
    <w:rsid w:val="00ED650C"/>
    <w:pPr>
      <w:tabs>
        <w:tab w:val="right" w:leader="dot" w:pos="9360"/>
      </w:tabs>
      <w:spacing w:after="0" w:line="240" w:lineRule="auto"/>
      <w:ind w:left="360" w:hanging="360"/>
    </w:pPr>
    <w:rPr>
      <w:rFonts w:eastAsia="Times New Roman" w:cs="Times New Roman"/>
      <w:b/>
      <w:noProof/>
      <w:szCs w:val="24"/>
    </w:rPr>
  </w:style>
  <w:style w:type="paragraph" w:styleId="TOC2">
    <w:name w:val="toc 2"/>
    <w:basedOn w:val="Normal"/>
    <w:next w:val="Normal"/>
    <w:uiPriority w:val="39"/>
    <w:qFormat/>
    <w:rsid w:val="00ED650C"/>
    <w:pPr>
      <w:tabs>
        <w:tab w:val="right" w:leader="dot" w:pos="9360"/>
      </w:tabs>
      <w:suppressAutoHyphens/>
      <w:spacing w:before="40" w:after="40" w:line="280" w:lineRule="exact"/>
      <w:ind w:left="720" w:hanging="360"/>
    </w:pPr>
    <w:rPr>
      <w:rFonts w:eastAsia="Times New Roman" w:cs="Times New Roman"/>
      <w:szCs w:val="24"/>
    </w:rPr>
  </w:style>
  <w:style w:type="paragraph" w:customStyle="1" w:styleId="Listoffigures">
    <w:name w:val="List of figures"/>
    <w:basedOn w:val="TOC2"/>
    <w:uiPriority w:val="99"/>
    <w:rsid w:val="00167539"/>
    <w:pPr>
      <w:ind w:left="990" w:hanging="990"/>
    </w:pPr>
    <w:rPr>
      <w:i/>
      <w:noProof/>
    </w:rPr>
  </w:style>
  <w:style w:type="character" w:styleId="PageNumber">
    <w:name w:val="page number"/>
    <w:rsid w:val="00ED650C"/>
    <w:rPr>
      <w:rFonts w:ascii="Arial" w:hAnsi="Arial" w:cs="Times New Roman"/>
      <w:sz w:val="24"/>
    </w:rPr>
  </w:style>
  <w:style w:type="table" w:customStyle="1" w:styleId="DCCATable">
    <w:name w:val="DCCA Table"/>
    <w:basedOn w:val="TableGrid"/>
    <w:uiPriority w:val="99"/>
    <w:rsid w:val="001641FB"/>
    <w:tblPr>
      <w:tblStyleRowBandSize w:val="1"/>
      <w:tblCellMar>
        <w:left w:w="14" w:type="dxa"/>
        <w:right w:w="14" w:type="dxa"/>
      </w:tblCellMar>
    </w:tblPr>
    <w:tblStylePr w:type="firstRow">
      <w:tblPr/>
      <w:tcPr>
        <w:tcBorders>
          <w:top w:val="nil"/>
          <w:left w:val="nil"/>
          <w:bottom w:val="single" w:sz="12" w:space="0" w:color="F8DB5E"/>
          <w:right w:val="nil"/>
          <w:insideH w:val="nil"/>
          <w:insideV w:val="single" w:sz="4" w:space="0" w:color="FFFFFF" w:themeColor="background1"/>
          <w:tl2br w:val="nil"/>
          <w:tr2bl w:val="nil"/>
        </w:tcBorders>
        <w:shd w:val="clear" w:color="auto" w:fill="003399"/>
      </w:tcPr>
    </w:tblStylePr>
    <w:tblStylePr w:type="lastRow">
      <w:tblPr>
        <w:tblCellMar>
          <w:top w:w="0" w:type="dxa"/>
          <w:left w:w="14" w:type="dxa"/>
          <w:bottom w:w="0" w:type="dxa"/>
          <w:right w:w="14" w:type="dxa"/>
        </w:tblCellMar>
      </w:tblPr>
      <w:trPr>
        <w:tblHeader/>
      </w:trPr>
      <w:tcPr>
        <w:tcBorders>
          <w:top w:val="single" w:sz="12" w:space="0" w:color="F8DB5E"/>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7F7F7F" w:themeColor="text1" w:themeTint="80"/>
          <w:tl2br w:val="nil"/>
          <w:tr2bl w:val="nil"/>
        </w:tcBorders>
        <w:shd w:val="clear" w:color="auto" w:fill="E9E9EF"/>
      </w:tcPr>
    </w:tblStylePr>
    <w:tblStylePr w:type="band2Horz">
      <w:tblPr/>
      <w:tcPr>
        <w:tcBorders>
          <w:top w:val="nil"/>
          <w:left w:val="nil"/>
          <w:bottom w:val="nil"/>
          <w:right w:val="nil"/>
          <w:insideH w:val="nil"/>
          <w:insideV w:val="single" w:sz="4" w:space="0" w:color="7F7F7F" w:themeColor="text1" w:themeTint="80"/>
          <w:tl2br w:val="nil"/>
          <w:tr2bl w:val="nil"/>
        </w:tcBorders>
        <w:shd w:val="clear" w:color="auto" w:fill="CCCDDA"/>
      </w:tcPr>
    </w:tblStylePr>
  </w:style>
  <w:style w:type="paragraph" w:customStyle="1" w:styleId="AATableHead">
    <w:name w:val="AA_Table Head"/>
    <w:link w:val="AATableHeadChar"/>
    <w:qFormat/>
    <w:rsid w:val="00ED650C"/>
    <w:pPr>
      <w:spacing w:after="0" w:line="240" w:lineRule="auto"/>
      <w:jc w:val="center"/>
    </w:pPr>
    <w:rPr>
      <w:rFonts w:ascii="Arial" w:hAnsi="Arial" w:cs="Times New Roman"/>
      <w:b/>
      <w:i/>
      <w:sz w:val="16"/>
      <w:szCs w:val="20"/>
    </w:rPr>
  </w:style>
  <w:style w:type="paragraph" w:customStyle="1" w:styleId="AATableBody">
    <w:name w:val="AA_Table Body"/>
    <w:link w:val="AATableBodyChar"/>
    <w:qFormat/>
    <w:rsid w:val="00ED650C"/>
    <w:pPr>
      <w:spacing w:after="0" w:line="240" w:lineRule="auto"/>
    </w:pPr>
    <w:rPr>
      <w:rFonts w:ascii="Arial" w:hAnsi="Arial" w:cs="Times New Roman"/>
      <w:sz w:val="16"/>
      <w:szCs w:val="20"/>
    </w:rPr>
  </w:style>
  <w:style w:type="character" w:customStyle="1" w:styleId="AATableHeadChar">
    <w:name w:val="AA_Table Head Char"/>
    <w:basedOn w:val="DefaultParagraphFont"/>
    <w:link w:val="AATableHead"/>
    <w:rsid w:val="00ED650C"/>
    <w:rPr>
      <w:rFonts w:ascii="Arial" w:hAnsi="Arial" w:cs="Times New Roman"/>
      <w:b/>
      <w:i/>
      <w:sz w:val="16"/>
      <w:szCs w:val="20"/>
    </w:rPr>
  </w:style>
  <w:style w:type="paragraph" w:customStyle="1" w:styleId="AARuninPara">
    <w:name w:val="AA_Runin_Para"/>
    <w:link w:val="AARuninParaChar"/>
    <w:qFormat/>
    <w:rsid w:val="009F2F6A"/>
    <w:pPr>
      <w:spacing w:after="80" w:line="240" w:lineRule="auto"/>
    </w:pPr>
    <w:rPr>
      <w:rFonts w:ascii="Arial" w:hAnsi="Arial" w:cs="Times New Roman"/>
      <w:spacing w:val="-4"/>
      <w:sz w:val="24"/>
    </w:rPr>
  </w:style>
  <w:style w:type="character" w:customStyle="1" w:styleId="AATableBodyChar">
    <w:name w:val="AA_Table Body Char"/>
    <w:basedOn w:val="DefaultParagraphFont"/>
    <w:link w:val="AATableBody"/>
    <w:rsid w:val="00ED650C"/>
    <w:rPr>
      <w:rFonts w:ascii="Arial" w:hAnsi="Arial" w:cs="Times New Roman"/>
      <w:sz w:val="16"/>
      <w:szCs w:val="20"/>
    </w:rPr>
  </w:style>
  <w:style w:type="character" w:customStyle="1" w:styleId="AARuninParaChar">
    <w:name w:val="AA_Runin_Para Char"/>
    <w:basedOn w:val="DefaultParagraphFont"/>
    <w:link w:val="AARuninPara"/>
    <w:rsid w:val="009F2F6A"/>
    <w:rPr>
      <w:rFonts w:ascii="Arial" w:hAnsi="Arial" w:cs="Times New Roman"/>
      <w:spacing w:val="-4"/>
      <w:sz w:val="24"/>
    </w:rPr>
  </w:style>
  <w:style w:type="paragraph" w:customStyle="1" w:styleId="AAHeader">
    <w:name w:val="AA_Header"/>
    <w:basedOn w:val="Header"/>
    <w:link w:val="AAHeaderChar"/>
    <w:qFormat/>
    <w:rsid w:val="00ED650C"/>
    <w:pPr>
      <w:tabs>
        <w:tab w:val="clear" w:pos="4680"/>
      </w:tabs>
      <w:ind w:left="900"/>
    </w:pPr>
    <w:rPr>
      <w:rFonts w:cs="Times New Roman"/>
      <w:b/>
      <w:i/>
      <w:noProof/>
    </w:rPr>
  </w:style>
  <w:style w:type="character" w:customStyle="1" w:styleId="Heading1Char">
    <w:name w:val="Heading 1 Char"/>
    <w:basedOn w:val="DefaultParagraphFont"/>
    <w:link w:val="Heading1"/>
    <w:uiPriority w:val="9"/>
    <w:rsid w:val="00643A0D"/>
    <w:rPr>
      <w:rFonts w:ascii="Arial" w:hAnsi="Arial" w:cs="Times New Roman"/>
      <w:b/>
      <w:caps/>
      <w:sz w:val="24"/>
      <w:szCs w:val="24"/>
    </w:rPr>
  </w:style>
  <w:style w:type="character" w:customStyle="1" w:styleId="AAHeaderChar">
    <w:name w:val="AA_Header Char"/>
    <w:basedOn w:val="HeaderChar"/>
    <w:link w:val="AAHeader"/>
    <w:rsid w:val="00ED650C"/>
    <w:rPr>
      <w:rFonts w:ascii="Arial" w:hAnsi="Arial" w:cs="Times New Roman"/>
      <w:b/>
      <w:i/>
      <w:noProof/>
      <w:sz w:val="24"/>
    </w:rPr>
  </w:style>
  <w:style w:type="paragraph" w:customStyle="1" w:styleId="AABodyParagraph">
    <w:name w:val="AA_Body_Paragraph"/>
    <w:link w:val="AABodyParagraphChar"/>
    <w:qFormat/>
    <w:rsid w:val="00BF73D6"/>
    <w:pPr>
      <w:spacing w:after="120" w:line="240" w:lineRule="auto"/>
      <w:ind w:firstLine="187"/>
    </w:pPr>
    <w:rPr>
      <w:rFonts w:ascii="Arial" w:hAnsi="Arial" w:cs="Times New Roman"/>
      <w:sz w:val="24"/>
      <w:szCs w:val="24"/>
    </w:rPr>
  </w:style>
  <w:style w:type="character" w:customStyle="1" w:styleId="Heading2Char">
    <w:name w:val="Heading 2 Char"/>
    <w:basedOn w:val="DefaultParagraphFont"/>
    <w:link w:val="Heading2"/>
    <w:uiPriority w:val="9"/>
    <w:rsid w:val="00D21004"/>
    <w:rPr>
      <w:rFonts w:ascii="Times New Roman" w:hAnsi="Times New Roman" w:cs="Times New Roman"/>
      <w:b/>
      <w:sz w:val="24"/>
      <w:szCs w:val="24"/>
    </w:rPr>
  </w:style>
  <w:style w:type="character" w:customStyle="1" w:styleId="AABodyParagraphChar">
    <w:name w:val="AA_Body_Paragraph Char"/>
    <w:basedOn w:val="DefaultParagraphFont"/>
    <w:link w:val="AABodyParagraph"/>
    <w:rsid w:val="00BF73D6"/>
    <w:rPr>
      <w:rFonts w:ascii="Arial" w:hAnsi="Arial" w:cs="Times New Roman"/>
      <w:sz w:val="24"/>
      <w:szCs w:val="24"/>
    </w:rPr>
  </w:style>
  <w:style w:type="character" w:customStyle="1" w:styleId="Heading3Char">
    <w:name w:val="Heading 3 Char"/>
    <w:basedOn w:val="DefaultParagraphFont"/>
    <w:link w:val="Heading3"/>
    <w:uiPriority w:val="9"/>
    <w:rsid w:val="000378F5"/>
    <w:rPr>
      <w:rFonts w:ascii="Times New Roman" w:hAnsi="Times New Roman" w:cs="Times New Roman"/>
      <w:b/>
      <w:i/>
      <w:sz w:val="24"/>
      <w:szCs w:val="24"/>
    </w:rPr>
  </w:style>
  <w:style w:type="table" w:customStyle="1" w:styleId="DCCAFocusBox">
    <w:name w:val="DCCA_Focus Box"/>
    <w:basedOn w:val="TableGrid"/>
    <w:uiPriority w:val="99"/>
    <w:rsid w:val="00D21004"/>
    <w:tblPr>
      <w:tblStyleRowBandSize w:val="1"/>
      <w:tblCellMar>
        <w:left w:w="14" w:type="dxa"/>
        <w:right w:w="14" w:type="dxa"/>
      </w:tblCellMar>
    </w:tblPr>
    <w:tblStylePr w:type="firstRow">
      <w:tblPr/>
      <w:tcPr>
        <w:tcBorders>
          <w:top w:val="single" w:sz="12" w:space="0" w:color="F8DB5E"/>
          <w:left w:val="nil"/>
          <w:bottom w:val="nil"/>
          <w:right w:val="nil"/>
          <w:insideH w:val="nil"/>
          <w:insideV w:val="nil"/>
          <w:tl2br w:val="nil"/>
          <w:tr2bl w:val="nil"/>
        </w:tcBorders>
        <w:shd w:val="clear" w:color="auto" w:fill="003399"/>
      </w:tcPr>
    </w:tblStylePr>
    <w:tblStylePr w:type="band1Horz">
      <w:tblPr/>
      <w:tcPr>
        <w:tcBorders>
          <w:top w:val="nil"/>
          <w:left w:val="nil"/>
          <w:bottom w:val="single" w:sz="12" w:space="0" w:color="F8DB5E"/>
          <w:right w:val="nil"/>
          <w:insideH w:val="nil"/>
          <w:insideV w:val="nil"/>
          <w:tl2br w:val="nil"/>
          <w:tr2bl w:val="nil"/>
        </w:tcBorders>
        <w:shd w:val="clear" w:color="auto" w:fill="E9E9EF"/>
      </w:tcPr>
    </w:tblStylePr>
    <w:tblStylePr w:type="band2Horz">
      <w:tblPr>
        <w:jc w:val="right"/>
      </w:tblPr>
      <w:trPr>
        <w:jc w:val="right"/>
      </w:trPr>
      <w:tcPr>
        <w:tcBorders>
          <w:top w:val="nil"/>
          <w:left w:val="nil"/>
          <w:bottom w:val="nil"/>
          <w:right w:val="nil"/>
          <w:insideH w:val="nil"/>
          <w:insideV w:val="nil"/>
          <w:tl2br w:val="nil"/>
          <w:tr2bl w:val="nil"/>
        </w:tcBorders>
      </w:tcPr>
    </w:tblStylePr>
  </w:style>
  <w:style w:type="paragraph" w:customStyle="1" w:styleId="AATableBullet1">
    <w:name w:val="AA_Table Bullet 1"/>
    <w:basedOn w:val="Normal"/>
    <w:link w:val="AATableBullet1Char"/>
    <w:rsid w:val="00ED650C"/>
    <w:pPr>
      <w:numPr>
        <w:numId w:val="1"/>
      </w:numPr>
    </w:pPr>
    <w:rPr>
      <w:sz w:val="16"/>
    </w:rPr>
  </w:style>
  <w:style w:type="paragraph" w:customStyle="1" w:styleId="AAFocusBoxBullet">
    <w:name w:val="AA_Focus Box Bullet"/>
    <w:basedOn w:val="AATableBullet1"/>
    <w:link w:val="AAFocusBoxBulletChar"/>
    <w:qFormat/>
    <w:rsid w:val="00ED650C"/>
    <w:pPr>
      <w:spacing w:after="0" w:line="240" w:lineRule="auto"/>
      <w:ind w:left="256" w:hanging="180"/>
    </w:pPr>
    <w:rPr>
      <w:rFonts w:cs="Times New Roman"/>
      <w:i/>
    </w:rPr>
  </w:style>
  <w:style w:type="paragraph" w:customStyle="1" w:styleId="AAFocusBoxtitle">
    <w:name w:val="AA_Focus Box title"/>
    <w:basedOn w:val="AATableHead"/>
    <w:link w:val="AAFocusBoxtitleChar"/>
    <w:qFormat/>
    <w:rsid w:val="00ED650C"/>
  </w:style>
  <w:style w:type="character" w:customStyle="1" w:styleId="AATableBullet1Char">
    <w:name w:val="AA_Table Bullet 1 Char"/>
    <w:basedOn w:val="DefaultParagraphFont"/>
    <w:link w:val="AATableBullet1"/>
    <w:rsid w:val="00ED650C"/>
    <w:rPr>
      <w:rFonts w:ascii="Arial" w:hAnsi="Arial"/>
      <w:sz w:val="16"/>
    </w:rPr>
  </w:style>
  <w:style w:type="character" w:customStyle="1" w:styleId="AAFocusBoxBulletChar">
    <w:name w:val="AA_Focus Box Bullet Char"/>
    <w:basedOn w:val="AATableBullet1Char"/>
    <w:link w:val="AAFocusBoxBullet"/>
    <w:rsid w:val="00ED650C"/>
    <w:rPr>
      <w:rFonts w:ascii="Arial" w:hAnsi="Arial" w:cs="Times New Roman"/>
      <w:i/>
      <w:sz w:val="16"/>
    </w:rPr>
  </w:style>
  <w:style w:type="paragraph" w:customStyle="1" w:styleId="AATheme">
    <w:name w:val="AA_Theme"/>
    <w:basedOn w:val="AABodyParagraph"/>
    <w:link w:val="AAThemeChar"/>
    <w:qFormat/>
    <w:rsid w:val="00D21004"/>
    <w:rPr>
      <w:i/>
      <w:color w:val="003399"/>
    </w:rPr>
  </w:style>
  <w:style w:type="character" w:customStyle="1" w:styleId="AAFocusBoxtitleChar">
    <w:name w:val="AA_Focus Box title Char"/>
    <w:basedOn w:val="AATableHeadChar"/>
    <w:link w:val="AAFocusBoxtitle"/>
    <w:rsid w:val="00ED650C"/>
    <w:rPr>
      <w:rFonts w:ascii="Arial" w:hAnsi="Arial" w:cs="Times New Roman"/>
      <w:b/>
      <w:i/>
      <w:sz w:val="16"/>
      <w:szCs w:val="20"/>
    </w:rPr>
  </w:style>
  <w:style w:type="paragraph" w:customStyle="1" w:styleId="AABullet1">
    <w:name w:val="AA_Bullet 1"/>
    <w:basedOn w:val="AABodyParagraph"/>
    <w:link w:val="AABullet1Char"/>
    <w:qFormat/>
    <w:rsid w:val="002A4B37"/>
    <w:pPr>
      <w:numPr>
        <w:numId w:val="10"/>
      </w:numPr>
      <w:spacing w:after="0"/>
    </w:pPr>
  </w:style>
  <w:style w:type="character" w:customStyle="1" w:styleId="AAThemeChar">
    <w:name w:val="AA_Theme Char"/>
    <w:basedOn w:val="AABodyParagraphChar"/>
    <w:link w:val="AATheme"/>
    <w:rsid w:val="00D21004"/>
    <w:rPr>
      <w:rFonts w:ascii="Times New Roman" w:hAnsi="Times New Roman" w:cs="Times New Roman"/>
      <w:i/>
      <w:color w:val="003399"/>
      <w:sz w:val="24"/>
      <w:szCs w:val="24"/>
    </w:rPr>
  </w:style>
  <w:style w:type="paragraph" w:customStyle="1" w:styleId="AABullet2">
    <w:name w:val="AA_Bullet 2"/>
    <w:basedOn w:val="AABodyParagraph"/>
    <w:link w:val="AABullet2Char"/>
    <w:qFormat/>
    <w:rsid w:val="002A4B37"/>
    <w:pPr>
      <w:numPr>
        <w:numId w:val="3"/>
      </w:numPr>
      <w:spacing w:after="0"/>
      <w:ind w:left="450" w:hanging="270"/>
    </w:pPr>
  </w:style>
  <w:style w:type="character" w:customStyle="1" w:styleId="AABullet1Char">
    <w:name w:val="AA_Bullet 1 Char"/>
    <w:basedOn w:val="AABodyParagraphChar"/>
    <w:link w:val="AABullet1"/>
    <w:rsid w:val="002A4B37"/>
    <w:rPr>
      <w:rFonts w:ascii="Times New Roman" w:hAnsi="Times New Roman" w:cs="Times New Roman"/>
      <w:sz w:val="24"/>
      <w:szCs w:val="24"/>
    </w:rPr>
  </w:style>
  <w:style w:type="paragraph" w:customStyle="1" w:styleId="AABullet3">
    <w:name w:val="AA_Bullet 3"/>
    <w:basedOn w:val="AABullet2"/>
    <w:link w:val="AABullet3Char"/>
    <w:qFormat/>
    <w:rsid w:val="002A4B37"/>
    <w:pPr>
      <w:numPr>
        <w:numId w:val="4"/>
      </w:numPr>
      <w:ind w:left="720" w:hanging="270"/>
    </w:pPr>
  </w:style>
  <w:style w:type="character" w:customStyle="1" w:styleId="AABullet2Char">
    <w:name w:val="AA_Bullet 2 Char"/>
    <w:basedOn w:val="AABodyParagraphChar"/>
    <w:link w:val="AABullet2"/>
    <w:rsid w:val="002A4B37"/>
    <w:rPr>
      <w:rFonts w:ascii="Times New Roman" w:hAnsi="Times New Roman" w:cs="Times New Roman"/>
      <w:sz w:val="24"/>
      <w:szCs w:val="24"/>
    </w:rPr>
  </w:style>
  <w:style w:type="paragraph" w:customStyle="1" w:styleId="AABulletLast">
    <w:name w:val="AA_Bullet Last"/>
    <w:basedOn w:val="AABullet1"/>
    <w:link w:val="AABulletLastChar"/>
    <w:qFormat/>
    <w:rsid w:val="00EA4934"/>
    <w:pPr>
      <w:spacing w:after="120"/>
    </w:pPr>
  </w:style>
  <w:style w:type="character" w:customStyle="1" w:styleId="AABullet3Char">
    <w:name w:val="AA_Bullet 3 Char"/>
    <w:basedOn w:val="AABullet2Char"/>
    <w:link w:val="AABullet3"/>
    <w:rsid w:val="002A4B37"/>
    <w:rPr>
      <w:rFonts w:ascii="Times New Roman" w:hAnsi="Times New Roman" w:cs="Times New Roman"/>
      <w:sz w:val="24"/>
      <w:szCs w:val="24"/>
    </w:rPr>
  </w:style>
  <w:style w:type="paragraph" w:customStyle="1" w:styleId="AAFramefullpageBottom">
    <w:name w:val="AA_Frame_full page Bottom"/>
    <w:basedOn w:val="AABodyParagraph"/>
    <w:link w:val="AAFramefullpageBottomChar"/>
    <w:qFormat/>
    <w:rsid w:val="00ED650C"/>
    <w:pPr>
      <w:framePr w:w="9360" w:hSpace="144" w:wrap="notBeside" w:hAnchor="text" w:yAlign="bottom"/>
      <w:spacing w:after="0"/>
      <w:ind w:firstLine="0"/>
    </w:pPr>
    <w:rPr>
      <w:b/>
      <w:sz w:val="20"/>
    </w:rPr>
  </w:style>
  <w:style w:type="character" w:customStyle="1" w:styleId="AABulletLastChar">
    <w:name w:val="AA_Bullet Last Char"/>
    <w:basedOn w:val="AABullet1Char"/>
    <w:link w:val="AABulletLast"/>
    <w:rsid w:val="00EA4934"/>
    <w:rPr>
      <w:rFonts w:ascii="Times New Roman" w:hAnsi="Times New Roman" w:cs="Times New Roman"/>
      <w:sz w:val="24"/>
      <w:szCs w:val="24"/>
    </w:rPr>
  </w:style>
  <w:style w:type="paragraph" w:styleId="Caption">
    <w:name w:val="caption"/>
    <w:basedOn w:val="AARuninPara"/>
    <w:next w:val="Normal"/>
    <w:uiPriority w:val="35"/>
    <w:unhideWhenUsed/>
    <w:qFormat/>
    <w:rsid w:val="00EB2809"/>
    <w:pPr>
      <w:spacing w:after="0"/>
      <w:jc w:val="center"/>
    </w:pPr>
    <w:rPr>
      <w:b/>
      <w:i/>
      <w:iCs/>
      <w:sz w:val="20"/>
      <w:szCs w:val="18"/>
    </w:rPr>
  </w:style>
  <w:style w:type="character" w:customStyle="1" w:styleId="AAFramefullpageBottomChar">
    <w:name w:val="AA_Frame_full page Bottom Char"/>
    <w:basedOn w:val="AABodyParagraphChar"/>
    <w:link w:val="AAFramefullpageBottom"/>
    <w:rsid w:val="00ED650C"/>
    <w:rPr>
      <w:rFonts w:ascii="Arial" w:hAnsi="Arial" w:cs="Times New Roman"/>
      <w:b/>
      <w:sz w:val="20"/>
      <w:szCs w:val="24"/>
    </w:rPr>
  </w:style>
  <w:style w:type="paragraph" w:customStyle="1" w:styleId="AAFrame12pageBottom">
    <w:name w:val="AA_Frame 1/2 page Bottom"/>
    <w:basedOn w:val="AAFramefullpageBottom"/>
    <w:link w:val="AAFrame12pageBottomChar"/>
    <w:qFormat/>
    <w:rsid w:val="000075AB"/>
    <w:pPr>
      <w:framePr w:w="4982" w:wrap="around" w:hAnchor="page" w:x="5761"/>
    </w:pPr>
    <w:rPr>
      <w:noProof/>
    </w:rPr>
  </w:style>
  <w:style w:type="paragraph" w:customStyle="1" w:styleId="AAFrame12pagetop">
    <w:name w:val="AA_Frame 1/2 page top"/>
    <w:basedOn w:val="AAFrame12pageBottom"/>
    <w:next w:val="Caption"/>
    <w:link w:val="AAFrame12pagetopChar"/>
    <w:qFormat/>
    <w:rsid w:val="00167539"/>
    <w:pPr>
      <w:framePr w:wrap="around" w:hAnchor="margin" w:xAlign="right" w:yAlign="top"/>
    </w:pPr>
  </w:style>
  <w:style w:type="character" w:customStyle="1" w:styleId="AAFrame12pageBottomChar">
    <w:name w:val="AA_Frame 1/2 page Bottom Char"/>
    <w:basedOn w:val="AAFramefullpageBottomChar"/>
    <w:link w:val="AAFrame12pageBottom"/>
    <w:rsid w:val="000075AB"/>
    <w:rPr>
      <w:rFonts w:ascii="Times New Roman" w:hAnsi="Times New Roman" w:cs="Times New Roman"/>
      <w:b/>
      <w:noProof/>
      <w:sz w:val="24"/>
      <w:szCs w:val="24"/>
    </w:rPr>
  </w:style>
  <w:style w:type="paragraph" w:customStyle="1" w:styleId="AAFrameFullpageTop">
    <w:name w:val="AA_Frame_Full page Top"/>
    <w:basedOn w:val="AAFramefullpageBottom"/>
    <w:link w:val="AAFrameFullpageTopChar"/>
    <w:qFormat/>
    <w:rsid w:val="000378F5"/>
    <w:pPr>
      <w:framePr w:wrap="notBeside" w:hAnchor="page" w:x="1441" w:yAlign="top"/>
    </w:pPr>
  </w:style>
  <w:style w:type="character" w:customStyle="1" w:styleId="AAFrame12pagetopChar">
    <w:name w:val="AA_Frame 1/2 page top Char"/>
    <w:basedOn w:val="AAFrame12pageBottomChar"/>
    <w:link w:val="AAFrame12pagetop"/>
    <w:rsid w:val="00167539"/>
    <w:rPr>
      <w:rFonts w:ascii="Times New Roman" w:hAnsi="Times New Roman" w:cs="Times New Roman"/>
      <w:b/>
      <w:noProof/>
      <w:sz w:val="24"/>
      <w:szCs w:val="24"/>
    </w:rPr>
  </w:style>
  <w:style w:type="paragraph" w:customStyle="1" w:styleId="AATableBullet">
    <w:name w:val="AA_Table Bullet"/>
    <w:basedOn w:val="AABodyParagraph"/>
    <w:link w:val="AATableBulletChar"/>
    <w:qFormat/>
    <w:rsid w:val="00213053"/>
    <w:pPr>
      <w:numPr>
        <w:numId w:val="6"/>
      </w:numPr>
      <w:spacing w:after="0"/>
      <w:ind w:left="146" w:hanging="132"/>
    </w:pPr>
    <w:rPr>
      <w:sz w:val="16"/>
      <w:szCs w:val="20"/>
    </w:rPr>
  </w:style>
  <w:style w:type="character" w:customStyle="1" w:styleId="AAFrameFullpageTopChar">
    <w:name w:val="AA_Frame_Full page Top Char"/>
    <w:basedOn w:val="AAFramefullpageBottomChar"/>
    <w:link w:val="AAFrameFullpageTop"/>
    <w:rsid w:val="000378F5"/>
    <w:rPr>
      <w:rFonts w:ascii="Times New Roman" w:hAnsi="Times New Roman" w:cs="Times New Roman"/>
      <w:b/>
      <w:sz w:val="24"/>
      <w:szCs w:val="24"/>
    </w:rPr>
  </w:style>
  <w:style w:type="paragraph" w:customStyle="1" w:styleId="AAtableBullet2dash">
    <w:name w:val="AA_table_Bullet 2_dash"/>
    <w:basedOn w:val="AATableBody"/>
    <w:link w:val="AAtableBullet2dashChar"/>
    <w:qFormat/>
    <w:rsid w:val="00627AF8"/>
    <w:pPr>
      <w:numPr>
        <w:numId w:val="7"/>
      </w:numPr>
      <w:ind w:left="344" w:hanging="144"/>
    </w:pPr>
  </w:style>
  <w:style w:type="character" w:customStyle="1" w:styleId="AATableBulletChar">
    <w:name w:val="AA_Table Bullet Char"/>
    <w:basedOn w:val="AABodyParagraphChar"/>
    <w:link w:val="AATableBullet"/>
    <w:rsid w:val="00213053"/>
    <w:rPr>
      <w:rFonts w:ascii="Arial" w:hAnsi="Arial" w:cs="Times New Roman"/>
      <w:sz w:val="16"/>
      <w:szCs w:val="20"/>
    </w:rPr>
  </w:style>
  <w:style w:type="character" w:customStyle="1" w:styleId="AAtableBullet2dashChar">
    <w:name w:val="AA_table_Bullet 2_dash Char"/>
    <w:basedOn w:val="AATableBodyChar"/>
    <w:link w:val="AAtableBullet2dash"/>
    <w:rsid w:val="00627AF8"/>
    <w:rPr>
      <w:rFonts w:ascii="Arial" w:hAnsi="Arial" w:cs="Times New Roman"/>
      <w:sz w:val="16"/>
      <w:szCs w:val="20"/>
    </w:rPr>
  </w:style>
  <w:style w:type="paragraph" w:styleId="TOC3">
    <w:name w:val="toc 3"/>
    <w:basedOn w:val="Normal"/>
    <w:next w:val="Normal"/>
    <w:autoRedefine/>
    <w:uiPriority w:val="39"/>
    <w:unhideWhenUsed/>
    <w:rsid w:val="00ED650C"/>
    <w:pPr>
      <w:tabs>
        <w:tab w:val="right" w:leader="dot" w:pos="9350"/>
      </w:tabs>
      <w:spacing w:after="100"/>
      <w:ind w:left="1350" w:hanging="630"/>
    </w:pPr>
    <w:rPr>
      <w:noProof/>
    </w:rPr>
  </w:style>
  <w:style w:type="paragraph" w:styleId="TableofFigures">
    <w:name w:val="table of figures"/>
    <w:basedOn w:val="Normal"/>
    <w:next w:val="Normal"/>
    <w:uiPriority w:val="99"/>
    <w:unhideWhenUsed/>
    <w:rsid w:val="00167539"/>
    <w:pPr>
      <w:spacing w:after="0"/>
    </w:pPr>
  </w:style>
  <w:style w:type="character" w:styleId="LineNumber">
    <w:name w:val="line number"/>
    <w:basedOn w:val="DefaultParagraphFont"/>
    <w:uiPriority w:val="99"/>
    <w:semiHidden/>
    <w:unhideWhenUsed/>
    <w:rsid w:val="00CE23E4"/>
  </w:style>
  <w:style w:type="character" w:styleId="UnresolvedMention">
    <w:name w:val="Unresolved Mention"/>
    <w:basedOn w:val="DefaultParagraphFont"/>
    <w:uiPriority w:val="99"/>
    <w:semiHidden/>
    <w:unhideWhenUsed/>
    <w:rsid w:val="00DA1F2C"/>
    <w:rPr>
      <w:color w:val="605E5C"/>
      <w:shd w:val="clear" w:color="auto" w:fill="E1DFDD"/>
    </w:rPr>
  </w:style>
  <w:style w:type="paragraph" w:styleId="BodyText">
    <w:name w:val="Body Text"/>
    <w:basedOn w:val="Normal"/>
    <w:link w:val="BodyTextChar"/>
    <w:uiPriority w:val="1"/>
    <w:qFormat/>
    <w:rsid w:val="004C0B00"/>
    <w:pPr>
      <w:widowControl w:val="0"/>
      <w:autoSpaceDE w:val="0"/>
      <w:autoSpaceDN w:val="0"/>
      <w:spacing w:after="0" w:line="240" w:lineRule="auto"/>
    </w:pPr>
    <w:rPr>
      <w:rFonts w:ascii="Calibri" w:eastAsia="Calibri" w:hAnsi="Calibri" w:cs="Calibri"/>
      <w:szCs w:val="24"/>
    </w:rPr>
  </w:style>
  <w:style w:type="character" w:customStyle="1" w:styleId="BodyTextChar">
    <w:name w:val="Body Text Char"/>
    <w:basedOn w:val="DefaultParagraphFont"/>
    <w:link w:val="BodyText"/>
    <w:uiPriority w:val="1"/>
    <w:rsid w:val="004C0B00"/>
    <w:rPr>
      <w:rFonts w:ascii="Calibri" w:eastAsia="Calibri" w:hAnsi="Calibri" w:cs="Calibri"/>
      <w:sz w:val="24"/>
      <w:szCs w:val="24"/>
    </w:rPr>
  </w:style>
  <w:style w:type="paragraph" w:styleId="ListParagraph">
    <w:name w:val="List Paragraph"/>
    <w:basedOn w:val="Normal"/>
    <w:uiPriority w:val="1"/>
    <w:qFormat/>
    <w:rsid w:val="004C0B00"/>
    <w:pPr>
      <w:widowControl w:val="0"/>
      <w:autoSpaceDE w:val="0"/>
      <w:autoSpaceDN w:val="0"/>
      <w:spacing w:after="0" w:line="240" w:lineRule="auto"/>
      <w:ind w:left="1800"/>
    </w:pPr>
    <w:rPr>
      <w:rFonts w:ascii="Calibri" w:eastAsia="Calibri" w:hAnsi="Calibri" w:cs="Calibri"/>
      <w:sz w:val="22"/>
    </w:rPr>
  </w:style>
  <w:style w:type="character" w:styleId="CommentReference">
    <w:name w:val="annotation reference"/>
    <w:basedOn w:val="DefaultParagraphFont"/>
    <w:uiPriority w:val="99"/>
    <w:semiHidden/>
    <w:unhideWhenUsed/>
    <w:rsid w:val="00277A19"/>
    <w:rPr>
      <w:sz w:val="16"/>
      <w:szCs w:val="16"/>
    </w:rPr>
  </w:style>
  <w:style w:type="paragraph" w:styleId="CommentText">
    <w:name w:val="annotation text"/>
    <w:basedOn w:val="Normal"/>
    <w:link w:val="CommentTextChar"/>
    <w:uiPriority w:val="99"/>
    <w:unhideWhenUsed/>
    <w:rsid w:val="00277A19"/>
    <w:pPr>
      <w:spacing w:line="240" w:lineRule="auto"/>
    </w:pPr>
    <w:rPr>
      <w:sz w:val="20"/>
      <w:szCs w:val="20"/>
    </w:rPr>
  </w:style>
  <w:style w:type="character" w:customStyle="1" w:styleId="CommentTextChar">
    <w:name w:val="Comment Text Char"/>
    <w:basedOn w:val="DefaultParagraphFont"/>
    <w:link w:val="CommentText"/>
    <w:uiPriority w:val="99"/>
    <w:rsid w:val="00277A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77A19"/>
    <w:rPr>
      <w:b/>
      <w:bCs/>
    </w:rPr>
  </w:style>
  <w:style w:type="character" w:customStyle="1" w:styleId="CommentSubjectChar">
    <w:name w:val="Comment Subject Char"/>
    <w:basedOn w:val="CommentTextChar"/>
    <w:link w:val="CommentSubject"/>
    <w:uiPriority w:val="99"/>
    <w:semiHidden/>
    <w:rsid w:val="00277A19"/>
    <w:rPr>
      <w:rFonts w:ascii="Arial" w:hAnsi="Arial"/>
      <w:b/>
      <w:bCs/>
      <w:sz w:val="20"/>
      <w:szCs w:val="20"/>
    </w:rPr>
  </w:style>
  <w:style w:type="character" w:styleId="FollowedHyperlink">
    <w:name w:val="FollowedHyperlink"/>
    <w:basedOn w:val="DefaultParagraphFont"/>
    <w:uiPriority w:val="99"/>
    <w:semiHidden/>
    <w:unhideWhenUsed/>
    <w:rsid w:val="000F3203"/>
    <w:rPr>
      <w:color w:val="954F72" w:themeColor="followedHyperlink"/>
      <w:u w:val="single"/>
    </w:rPr>
  </w:style>
  <w:style w:type="paragraph" w:customStyle="1" w:styleId="space">
    <w:name w:val="space"/>
    <w:basedOn w:val="AARuninPara"/>
    <w:link w:val="spaceChar"/>
    <w:qFormat/>
    <w:rsid w:val="00AE0FDE"/>
    <w:pPr>
      <w:spacing w:after="0"/>
      <w:jc w:val="center"/>
    </w:pPr>
    <w:rPr>
      <w:sz w:val="8"/>
      <w:szCs w:val="10"/>
    </w:rPr>
  </w:style>
  <w:style w:type="character" w:customStyle="1" w:styleId="spaceChar">
    <w:name w:val="space Char"/>
    <w:basedOn w:val="AARuninParaChar"/>
    <w:link w:val="space"/>
    <w:rsid w:val="00AE0FDE"/>
    <w:rPr>
      <w:rFonts w:ascii="Arial" w:hAnsi="Arial" w:cs="Times New Roman"/>
      <w:spacing w:val="-4"/>
      <w:sz w:val="8"/>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cca.com/"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help@sewp.nasa.go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jpurvis@dcca.com"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mjohnson@dcca.com" TargetMode="Externa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ewp.nasa.gov" TargetMode="External"/><Relationship Id="rId5" Type="http://schemas.openxmlformats.org/officeDocument/2006/relationships/numbering" Target="numbering.xml"/><Relationship Id="rId15" Type="http://schemas.openxmlformats.org/officeDocument/2006/relationships/hyperlink" Target="mailto:jpurvis@dcca.com" TargetMode="External"/><Relationship Id="rId23" Type="http://schemas.openxmlformats.org/officeDocument/2006/relationships/hyperlink" Target="mailto:help@sewp.nasa.gov"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elp@sewp.nas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johnson@dcca.com" TargetMode="External"/><Relationship Id="rId22" Type="http://schemas.openxmlformats.org/officeDocument/2006/relationships/hyperlink" Target="http://www.sewp.nasa.gov"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ce297bb-0a02-408c-9352-dfc30e9b5ac2">
      <Terms xmlns="http://schemas.microsoft.com/office/infopath/2007/PartnerControls"/>
    </lcf76f155ced4ddcb4097134ff3c332f>
    <TaxCatchAll xmlns="6e7700a9-7542-4543-908f-26067a129ed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1889748F985F4B9437FC9DC47522AE" ma:contentTypeVersion="14" ma:contentTypeDescription="Create a new document." ma:contentTypeScope="" ma:versionID="088528392fc6bb7f0d10b565d300a4ae">
  <xsd:schema xmlns:xsd="http://www.w3.org/2001/XMLSchema" xmlns:xs="http://www.w3.org/2001/XMLSchema" xmlns:p="http://schemas.microsoft.com/office/2006/metadata/properties" xmlns:ns2="4ce297bb-0a02-408c-9352-dfc30e9b5ac2" xmlns:ns3="6e7700a9-7542-4543-908f-26067a129ed3" targetNamespace="http://schemas.microsoft.com/office/2006/metadata/properties" ma:root="true" ma:fieldsID="c5c7d90bb6d4864af3282dd029d2b6e1" ns2:_="" ns3:_="">
    <xsd:import namespace="4ce297bb-0a02-408c-9352-dfc30e9b5ac2"/>
    <xsd:import namespace="6e7700a9-7542-4543-908f-26067a129e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297bb-0a02-408c-9352-dfc30e9b5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2bde02-2eb5-402c-8ba7-765a72a1c4f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7700a9-7542-4543-908f-26067a129ed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22b3b1db-1cf8-47ea-bbb3-3497b552b559}" ma:internalName="TaxCatchAll" ma:showField="CatchAllData" ma:web="6e7700a9-7542-4543-908f-26067a129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37E7A-536A-4834-B23B-FA0A29400CEF}">
  <ds:schemaRefs>
    <ds:schemaRef ds:uri="http://schemas.microsoft.com/office/2006/metadata/properties"/>
    <ds:schemaRef ds:uri="http://schemas.microsoft.com/office/infopath/2007/PartnerControls"/>
    <ds:schemaRef ds:uri="4ce297bb-0a02-408c-9352-dfc30e9b5ac2"/>
    <ds:schemaRef ds:uri="6e7700a9-7542-4543-908f-26067a129ed3"/>
  </ds:schemaRefs>
</ds:datastoreItem>
</file>

<file path=customXml/itemProps2.xml><?xml version="1.0" encoding="utf-8"?>
<ds:datastoreItem xmlns:ds="http://schemas.openxmlformats.org/officeDocument/2006/customXml" ds:itemID="{62239EE2-73C9-44B5-85D2-3B7E70C8C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297bb-0a02-408c-9352-dfc30e9b5ac2"/>
    <ds:schemaRef ds:uri="6e7700a9-7542-4543-908f-26067a129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1B43D5-B54D-4AB0-B751-A5615218FFC0}">
  <ds:schemaRefs>
    <ds:schemaRef ds:uri="http://schemas.microsoft.com/sharepoint/v3/contenttype/forms"/>
  </ds:schemaRefs>
</ds:datastoreItem>
</file>

<file path=customXml/itemProps4.xml><?xml version="1.0" encoding="utf-8"?>
<ds:datastoreItem xmlns:ds="http://schemas.openxmlformats.org/officeDocument/2006/customXml" ds:itemID="{CA7DCBFF-CBBC-4063-946F-329F618A1604}">
  <ds:schemaRefs>
    <ds:schemaRef ds:uri="http://schemas.openxmlformats.org/officeDocument/2006/bibliography"/>
  </ds:schemaRefs>
</ds:datastoreItem>
</file>

<file path=docMetadata/LabelInfo.xml><?xml version="1.0" encoding="utf-8"?>
<clbl:labelList xmlns:clbl="http://schemas.microsoft.com/office/2020/mipLabelMetadata">
  <clbl:label id="{c53b07d2-4e22-4f2e-acf9-c0e68470fd07}" enabled="0" method="" siteId="{c53b07d2-4e22-4f2e-acf9-c0e68470fd07}" removed="1"/>
</clbl:labelList>
</file>

<file path=docProps/app.xml><?xml version="1.0" encoding="utf-8"?>
<Properties xmlns="http://schemas.openxmlformats.org/officeDocument/2006/extended-properties" xmlns:vt="http://schemas.openxmlformats.org/officeDocument/2006/docPropsVTypes">
  <Template>Normal</Template>
  <TotalTime>364</TotalTime>
  <Pages>4</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Wiler</dc:creator>
  <cp:keywords/>
  <dc:description/>
  <cp:lastModifiedBy>Johanna Purvis</cp:lastModifiedBy>
  <cp:revision>83</cp:revision>
  <dcterms:created xsi:type="dcterms:W3CDTF">2018-03-15T13:23:00Z</dcterms:created>
  <dcterms:modified xsi:type="dcterms:W3CDTF">2026-09-15T20:03:00Z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0x0101009A1889748F985F4B9437FC9DC47522AE</vt:lpwstr>
  </property>
  <property fmtid="{D5CDD505-2E9C-101B-9397-08002B2CF9AE}" pid="3" name="Order">
    <vt:r8>1628600</vt:r8>
  </property>
  <property fmtid="{D5CDD505-2E9C-101B-9397-08002B2CF9AE}" pid="4" name="GrammarlyDocumentId">
    <vt:lpwstr>7c5dfe9b-d0b5-4bc6-bdd9-389a15ad4ce2</vt:lpwstr>
  </property>
</Properties>
</file>